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35985" w14:textId="2667A663" w:rsidR="009D7E66" w:rsidRDefault="009D7E66" w:rsidP="009D7E66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0E0207">
        <w:rPr>
          <w:rFonts w:ascii="Arial" w:hAnsi="Arial" w:cs="Arial"/>
          <w:b/>
          <w:bCs/>
        </w:rPr>
        <w:t xml:space="preserve">3GPP TSG RAN WG1 </w:t>
      </w:r>
      <w:r w:rsidRPr="00AA1B14">
        <w:rPr>
          <w:rFonts w:ascii="Arial" w:hAnsi="Arial" w:cs="Arial"/>
          <w:b/>
          <w:bCs/>
        </w:rPr>
        <w:t>#106</w:t>
      </w:r>
      <w:r>
        <w:rPr>
          <w:rFonts w:ascii="Arial" w:hAnsi="Arial" w:cs="Arial"/>
          <w:b/>
          <w:bCs/>
        </w:rPr>
        <w:t>b</w:t>
      </w:r>
      <w:r w:rsidRPr="00AA1B14">
        <w:rPr>
          <w:rFonts w:ascii="Arial" w:hAnsi="Arial" w:cs="Arial"/>
          <w:b/>
          <w:bCs/>
        </w:rPr>
        <w:t>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336A50" w:rsidRPr="00336A50">
        <w:rPr>
          <w:rFonts w:ascii="Arial" w:hAnsi="Arial" w:cs="Arial"/>
          <w:b/>
          <w:bCs/>
        </w:rPr>
        <w:t xml:space="preserve">R1-2110018 </w:t>
      </w:r>
      <w:bookmarkStart w:id="0" w:name="_GoBack"/>
      <w:bookmarkEnd w:id="0"/>
    </w:p>
    <w:p w14:paraId="53D8AF4A" w14:textId="27F70CB8" w:rsidR="00B90144" w:rsidRPr="009D7E66" w:rsidRDefault="009D7E66" w:rsidP="009D7E66">
      <w:pPr>
        <w:pStyle w:val="3GPPHeader"/>
        <w:rPr>
          <w:sz w:val="22"/>
          <w:szCs w:val="22"/>
        </w:rPr>
      </w:pPr>
      <w:r w:rsidRPr="00473B65">
        <w:rPr>
          <w:rFonts w:ascii="Arial" w:hAnsi="Arial" w:cs="Arial"/>
          <w:bCs/>
        </w:rPr>
        <w:t>e-Meeting, October 11th – 19th, 2021</w:t>
      </w:r>
    </w:p>
    <w:p w14:paraId="3AC99794" w14:textId="75AFD52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83129F">
        <w:rPr>
          <w:sz w:val="22"/>
          <w:szCs w:val="22"/>
        </w:rPr>
        <w:t>3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F372B27" w14:textId="66126EC5" w:rsidR="00B90144" w:rsidRDefault="00B90144" w:rsidP="00B90144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3129F" w:rsidRPr="0083129F">
        <w:rPr>
          <w:sz w:val="22"/>
          <w:szCs w:val="22"/>
        </w:rPr>
        <w:t>Views on Rel-17 SRS enhancement</w:t>
      </w:r>
      <w:r w:rsidR="00CF2CB8" w:rsidRPr="00CF2CB8">
        <w:rPr>
          <w:sz w:val="22"/>
          <w:szCs w:val="22"/>
        </w:rPr>
        <w:t xml:space="preserve">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400E0DE" w14:textId="62A67AD9" w:rsidR="00012570" w:rsidRDefault="00E12A02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RAN#86 meeting, Rel-17 FeMIMO WI was approved in RP-193133 [1]. </w:t>
      </w:r>
      <w:r w:rsidR="00A56BF2">
        <w:rPr>
          <w:lang w:val="en-US"/>
        </w:rPr>
        <w:t>Four main areas haven been identified for the Rel-17 FeMIMO, namely</w:t>
      </w:r>
    </w:p>
    <w:p w14:paraId="77751B55" w14:textId="6E80B133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5A1AE358" w14:textId="1BB94F37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2F20AEB9" w14:textId="0E91C5AB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0181C9EC" w14:textId="59F74FF5" w:rsid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7FC3572C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62A98C1D" w14:textId="048E99F5" w:rsidR="00FA28A3" w:rsidRDefault="00703330" w:rsidP="00A56BF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Regarding SRS enhancement, the following objectives are approved as part of Rel-17 FeMIMO </w:t>
      </w:r>
      <w:r w:rsidR="00FA28A3">
        <w:rPr>
          <w:lang w:val="en-US"/>
        </w:rPr>
        <w:t>[1]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290"/>
      </w:tblGrid>
      <w:tr w:rsidR="00C26C3B" w14:paraId="2D5BA29E" w14:textId="77777777" w:rsidTr="00C26C3B">
        <w:tc>
          <w:tcPr>
            <w:tcW w:w="8290" w:type="dxa"/>
          </w:tcPr>
          <w:p w14:paraId="05D3287B" w14:textId="77777777" w:rsidR="00C23710" w:rsidRPr="0051690F" w:rsidRDefault="00C23710" w:rsidP="00C23710">
            <w:pPr>
              <w:pStyle w:val="ListParagraph"/>
              <w:numPr>
                <w:ilvl w:val="0"/>
                <w:numId w:val="5"/>
              </w:numPr>
              <w:ind w:leftChars="0"/>
              <w:jc w:val="both"/>
            </w:pPr>
            <w:r w:rsidRPr="0051690F">
              <w:t>Enhancement on SRS, targeting both FR1 and FR2:</w:t>
            </w:r>
          </w:p>
          <w:p w14:paraId="10C49BED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>Identify and specify enhancements on aperiodic SRS triggering</w:t>
            </w:r>
            <w:r>
              <w:t xml:space="preserve"> to facilitate more flexible triggering and/or DCI overhead/usage reduction</w:t>
            </w:r>
          </w:p>
          <w:p w14:paraId="619E9123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Specify SRS switching for up to 8 antennas (e.g., xTyR, x </w:t>
            </w:r>
            <w:r>
              <w:t xml:space="preserve">= {1, 2, </w:t>
            </w:r>
            <w:r w:rsidRPr="0051690F">
              <w:t>4</w:t>
            </w:r>
            <w:r>
              <w:t xml:space="preserve">} and </w:t>
            </w:r>
            <w:r w:rsidRPr="0051690F">
              <w:t xml:space="preserve">y </w:t>
            </w:r>
            <w:r>
              <w:t xml:space="preserve">= {6, </w:t>
            </w:r>
            <w:r w:rsidRPr="0051690F">
              <w:t>8</w:t>
            </w:r>
            <w:r>
              <w:t>}</w:t>
            </w:r>
            <w:r w:rsidRPr="0051690F">
              <w:t>)</w:t>
            </w:r>
          </w:p>
          <w:p w14:paraId="4C95E414" w14:textId="27B7AE16" w:rsidR="00C26C3B" w:rsidRPr="00C23710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Evaluate and, if needed, specify </w:t>
            </w:r>
            <w:r>
              <w:t xml:space="preserve">the following </w:t>
            </w:r>
            <w:r w:rsidRPr="0051690F">
              <w:t xml:space="preserve">mechanism(s) to enhance SRS </w:t>
            </w:r>
            <w:r>
              <w:t xml:space="preserve">capacity and/or </w:t>
            </w:r>
            <w:r w:rsidRPr="0051690F">
              <w:t>coverage</w:t>
            </w:r>
            <w:r>
              <w:t>:</w:t>
            </w:r>
            <w:r w:rsidRPr="0051690F">
              <w:t xml:space="preserve"> SRS time bundling</w:t>
            </w:r>
            <w:r>
              <w:t xml:space="preserve">, </w:t>
            </w:r>
            <w:r w:rsidRPr="0051690F">
              <w:t>increased SRS repetition</w:t>
            </w:r>
            <w:r>
              <w:t>, partial sounding across frequency</w:t>
            </w:r>
          </w:p>
        </w:tc>
      </w:tr>
    </w:tbl>
    <w:p w14:paraId="483258EA" w14:textId="4E89F6ED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B2FB8F3" w14:textId="6B01F779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the last RAN1 meeting RAN1#10</w:t>
      </w:r>
      <w:r w:rsidR="00A853F0">
        <w:rPr>
          <w:lang w:val="en-US"/>
        </w:rPr>
        <w:t>6-</w:t>
      </w:r>
      <w:r>
        <w:rPr>
          <w:lang w:val="en-US"/>
        </w:rPr>
        <w:t>e, the following agreement is reached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94FDA" w14:paraId="4E31A518" w14:textId="77777777" w:rsidTr="00294FDA">
        <w:tc>
          <w:tcPr>
            <w:tcW w:w="9010" w:type="dxa"/>
          </w:tcPr>
          <w:p w14:paraId="38A9BB31" w14:textId="77777777" w:rsidR="0092475B" w:rsidRPr="0092475B" w:rsidRDefault="0092475B" w:rsidP="0092475B">
            <w:pPr>
              <w:rPr>
                <w:iCs/>
                <w:sz w:val="20"/>
                <w:szCs w:val="20"/>
                <w:lang w:eastAsia="x-none"/>
              </w:rPr>
            </w:pPr>
            <w:r w:rsidRPr="005357B4">
              <w:rPr>
                <w:rFonts w:cs="Times"/>
                <w:b/>
                <w:iCs/>
                <w:highlight w:val="green"/>
                <w:lang w:eastAsia="x-none"/>
              </w:rPr>
              <w:t>A</w:t>
            </w:r>
            <w:r w:rsidRPr="0092475B">
              <w:rPr>
                <w:iCs/>
                <w:sz w:val="20"/>
                <w:szCs w:val="20"/>
                <w:highlight w:val="green"/>
                <w:lang w:eastAsia="x-none"/>
              </w:rPr>
              <w:t>greement</w:t>
            </w:r>
          </w:p>
          <w:p w14:paraId="627F0EBB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  <w:r w:rsidRPr="0092475B">
              <w:rPr>
                <w:sz w:val="20"/>
                <w:szCs w:val="20"/>
                <w:lang w:eastAsia="x-none"/>
              </w:rPr>
              <w:t>Confirm the following WA:</w:t>
            </w:r>
          </w:p>
          <w:p w14:paraId="3F650429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  <w:r w:rsidRPr="0092475B">
              <w:rPr>
                <w:sz w:val="20"/>
                <w:szCs w:val="20"/>
                <w:lang w:eastAsia="x-none"/>
              </w:rPr>
              <w:t>For DCI indication of “t” in Rel-17 SRS triggering offset enhancement</w:t>
            </w:r>
          </w:p>
          <w:p w14:paraId="215D65C6" w14:textId="77777777" w:rsidR="0092475B" w:rsidRPr="0092475B" w:rsidRDefault="0092475B" w:rsidP="0092475B">
            <w:pPr>
              <w:numPr>
                <w:ilvl w:val="0"/>
                <w:numId w:val="25"/>
              </w:numPr>
              <w:rPr>
                <w:sz w:val="20"/>
                <w:szCs w:val="20"/>
                <w:lang w:eastAsia="x-none"/>
              </w:rPr>
            </w:pPr>
            <w:r w:rsidRPr="0092475B">
              <w:rPr>
                <w:iCs/>
                <w:sz w:val="20"/>
                <w:szCs w:val="20"/>
                <w:lang w:eastAsia="x-none"/>
              </w:rPr>
              <w:t>For both DCI that schedules a PDSCH/PUSCH and DCI 0_1/0_2 without data and without CSI request</w:t>
            </w:r>
          </w:p>
          <w:p w14:paraId="17161E58" w14:textId="77777777" w:rsidR="0092475B" w:rsidRPr="0092475B" w:rsidRDefault="0092475B" w:rsidP="0092475B">
            <w:pPr>
              <w:numPr>
                <w:ilvl w:val="1"/>
                <w:numId w:val="25"/>
              </w:numPr>
              <w:rPr>
                <w:sz w:val="20"/>
                <w:szCs w:val="20"/>
                <w:lang w:eastAsia="x-none"/>
              </w:rPr>
            </w:pPr>
            <w:r w:rsidRPr="0092475B">
              <w:rPr>
                <w:iCs/>
                <w:sz w:val="20"/>
                <w:szCs w:val="20"/>
                <w:lang w:eastAsia="x-none"/>
              </w:rPr>
              <w:t>t is indicated by adding a new configurable DCI field (up to 2 bits)</w:t>
            </w:r>
          </w:p>
          <w:p w14:paraId="4696DF66" w14:textId="77777777" w:rsidR="0092475B" w:rsidRPr="0092475B" w:rsidRDefault="0092475B" w:rsidP="0092475B">
            <w:pPr>
              <w:numPr>
                <w:ilvl w:val="2"/>
                <w:numId w:val="25"/>
              </w:numPr>
              <w:rPr>
                <w:sz w:val="20"/>
                <w:szCs w:val="20"/>
                <w:lang w:eastAsia="x-none"/>
              </w:rPr>
            </w:pPr>
            <w:r w:rsidRPr="0092475B">
              <w:rPr>
                <w:iCs/>
                <w:sz w:val="20"/>
                <w:szCs w:val="20"/>
                <w:lang w:eastAsia="x-none"/>
              </w:rPr>
              <w:t>Applies only when there are multiple   candidate values of t configured</w:t>
            </w:r>
          </w:p>
          <w:p w14:paraId="2BCE063D" w14:textId="2998A74F" w:rsidR="0092475B" w:rsidRPr="00060EC3" w:rsidRDefault="0092475B" w:rsidP="0092475B">
            <w:pPr>
              <w:numPr>
                <w:ilvl w:val="1"/>
                <w:numId w:val="25"/>
              </w:numPr>
              <w:rPr>
                <w:sz w:val="20"/>
                <w:szCs w:val="20"/>
                <w:lang w:eastAsia="x-none"/>
              </w:rPr>
            </w:pPr>
            <w:r w:rsidRPr="0092475B">
              <w:rPr>
                <w:iCs/>
                <w:sz w:val="20"/>
                <w:szCs w:val="20"/>
                <w:lang w:eastAsia="x-none"/>
              </w:rPr>
              <w:t>No further enhancement to indicate “t” for DCI 0_1/0_2 without data and without CSI request at least when the new DCI field is configured</w:t>
            </w:r>
          </w:p>
          <w:p w14:paraId="19D221E3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2D6ABF22" w14:textId="77777777" w:rsidR="0092475B" w:rsidRPr="0092475B" w:rsidRDefault="0092475B" w:rsidP="0092475B">
            <w:pPr>
              <w:rPr>
                <w:bCs/>
                <w:sz w:val="20"/>
                <w:szCs w:val="20"/>
                <w:highlight w:val="green"/>
                <w:lang w:eastAsia="x-none"/>
              </w:rPr>
            </w:pPr>
            <w:r w:rsidRPr="0092475B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33341A2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2475B">
              <w:rPr>
                <w:rFonts w:eastAsia="Microsoft YaHei"/>
                <w:sz w:val="20"/>
                <w:szCs w:val="20"/>
              </w:rPr>
              <w:t>Support start RB location (N</w:t>
            </w:r>
            <w:r w:rsidRPr="0092475B">
              <w:rPr>
                <w:rFonts w:eastAsia="Microsoft YaHei"/>
                <w:sz w:val="20"/>
                <w:szCs w:val="20"/>
                <w:vertAlign w:val="subscript"/>
              </w:rPr>
              <w:t>offset</w:t>
            </w:r>
            <w:r w:rsidRPr="0092475B">
              <w:rPr>
                <w:rFonts w:eastAsia="Microsoft YaHei"/>
                <w:sz w:val="20"/>
                <w:szCs w:val="20"/>
              </w:rPr>
              <w:t xml:space="preserve">) hopping in different SRS frequency hopping periods for RPFS and at least periodic/semi-persistent SRS, where </w:t>
            </w:r>
            <w:r w:rsidRPr="0092475B">
              <w:rPr>
                <w:rFonts w:eastAsia="Microsoft YaHei"/>
                <w:sz w:val="20"/>
                <w:szCs w:val="20"/>
              </w:rPr>
              <w:fldChar w:fldCharType="begin"/>
            </w:r>
            <w:r w:rsidRPr="0092475B">
              <w:rPr>
                <w:rFonts w:eastAsia="Microsoft YaHei"/>
                <w:sz w:val="20"/>
                <w:szCs w:val="20"/>
              </w:rPr>
              <w:instrText xml:space="preserve"> QUOTE </w:instrText>
            </w:r>
            <w:r w:rsidR="005B6440">
              <w:rPr>
                <w:noProof/>
                <w:position w:val="-6"/>
                <w:sz w:val="20"/>
                <w:szCs w:val="20"/>
              </w:rPr>
              <w:pict w14:anchorId="029DF5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alt="" style="width:30pt;height:1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0937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330937&quot; wsp:rsidP=&quot;00330937&quot;&gt;&lt;m:oMathPara&gt;&lt;m:oMath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5" o:title="" chromakey="white"/>
                </v:shape>
              </w:pict>
            </w:r>
            <w:r w:rsidRPr="0092475B">
              <w:rPr>
                <w:rFonts w:eastAsia="Microsoft YaHei"/>
                <w:sz w:val="20"/>
                <w:szCs w:val="20"/>
              </w:rPr>
              <w:instrText xml:space="preserve"> </w:instrText>
            </w:r>
            <w:r w:rsidRPr="0092475B">
              <w:rPr>
                <w:rFonts w:eastAsia="Microsoft YaHei"/>
                <w:sz w:val="20"/>
                <w:szCs w:val="20"/>
              </w:rPr>
              <w:fldChar w:fldCharType="separate"/>
            </w:r>
            <w:r w:rsidRPr="0092475B">
              <w:rPr>
                <w:rFonts w:eastAsia="Microsoft YaHei"/>
                <w:sz w:val="20"/>
                <w:szCs w:val="20"/>
              </w:rPr>
              <w:t xml:space="preserve"> N</w:t>
            </w:r>
            <w:r w:rsidRPr="0092475B">
              <w:rPr>
                <w:rFonts w:eastAsia="Microsoft YaHei"/>
                <w:sz w:val="20"/>
                <w:szCs w:val="20"/>
                <w:vertAlign w:val="subscript"/>
              </w:rPr>
              <w:t>offset</w:t>
            </w:r>
            <w:r w:rsidRPr="0092475B">
              <w:rPr>
                <w:rFonts w:eastAsia="Microsoft YaHei"/>
                <w:sz w:val="20"/>
                <w:szCs w:val="20"/>
              </w:rPr>
              <w:t xml:space="preserve"> </w:t>
            </w:r>
            <w:r w:rsidRPr="0092475B">
              <w:rPr>
                <w:rFonts w:eastAsia="Microsoft YaHei"/>
                <w:sz w:val="20"/>
                <w:szCs w:val="20"/>
              </w:rPr>
              <w:fldChar w:fldCharType="end"/>
            </w:r>
            <w:r w:rsidRPr="0092475B">
              <w:rPr>
                <w:rFonts w:eastAsia="Microsoft YaHei"/>
                <w:sz w:val="20"/>
                <w:szCs w:val="20"/>
              </w:rPr>
              <w:t xml:space="preserve"> is </w:t>
            </w:r>
            <w:r w:rsidRPr="0092475B">
              <w:rPr>
                <w:rFonts w:eastAsia="Malgun Gothic"/>
                <w:sz w:val="20"/>
                <w:szCs w:val="20"/>
              </w:rPr>
              <w:t xml:space="preserve">the start RB index of the </w:t>
            </w:r>
            <w:r w:rsidRPr="0092475B">
              <w:rPr>
                <w:rFonts w:eastAsia="Malgun Gothic"/>
                <w:bCs/>
                <w:sz w:val="20"/>
                <w:szCs w:val="20"/>
              </w:rPr>
              <w:fldChar w:fldCharType="begin"/>
            </w:r>
            <w:r w:rsidRPr="0092475B">
              <w:rPr>
                <w:rFonts w:eastAsia="Malgun Gothic"/>
                <w:bCs/>
                <w:sz w:val="20"/>
                <w:szCs w:val="20"/>
              </w:rPr>
              <w:instrText xml:space="preserve"> QUOTE </w:instrText>
            </w:r>
            <w:r w:rsidR="005B6440">
              <w:rPr>
                <w:noProof/>
                <w:position w:val="-12"/>
                <w:sz w:val="20"/>
                <w:szCs w:val="20"/>
              </w:rPr>
              <w:pict w14:anchorId="716E111B">
                <v:shape id="_x0000_i1035" type="#_x0000_t75" alt="" style="width:52pt;height:18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816F8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4816F8&quot; wsp:rsidP=&quot;004816F8&quot;&gt;&lt;m:oMathPara&gt;&lt;m:oMath&gt;&lt;m:f&gt;&lt;m:f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algun Gothic&quot; w:h-ansi=&quot;Cambria Math&quot;/&gt;&lt;wx:font wx:val=&quot;Cambria Math&quot;/&gt;&lt;w:i/&gt;&lt;w:sz-cs w:val=&quot;20&quot;/&gt;&lt;/w:rPr&gt;&lt;m:t&gt;1&lt;/m:t&gt;&lt;/m:r&gt;&lt;/m:num&gt;&lt;m:den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92475B">
              <w:rPr>
                <w:rFonts w:eastAsia="Malgun Gothic"/>
                <w:bCs/>
                <w:sz w:val="20"/>
                <w:szCs w:val="20"/>
              </w:rPr>
              <w:instrText xml:space="preserve"> </w:instrText>
            </w:r>
            <w:r w:rsidRPr="0092475B">
              <w:rPr>
                <w:rFonts w:eastAsia="Malgun Gothic"/>
                <w:bCs/>
                <w:sz w:val="20"/>
                <w:szCs w:val="20"/>
              </w:rPr>
              <w:fldChar w:fldCharType="separate"/>
            </w:r>
            <w:r w:rsidR="005B6440">
              <w:rPr>
                <w:noProof/>
                <w:position w:val="-12"/>
                <w:sz w:val="20"/>
                <w:szCs w:val="20"/>
              </w:rPr>
              <w:pict w14:anchorId="7735B4ED">
                <v:shape id="_x0000_i1034" type="#_x0000_t75" alt="" style="width:52pt;height:18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816F8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4816F8&quot; wsp:rsidP=&quot;004816F8&quot;&gt;&lt;m:oMathPara&gt;&lt;m:oMath&gt;&lt;m:f&gt;&lt;m:f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algun Gothic&quot; w:h-ansi=&quot;Cambria Math&quot;/&gt;&lt;wx:font wx:val=&quot;Cambria Math&quot;/&gt;&lt;w:i/&gt;&lt;w:sz-cs w:val=&quot;20&quot;/&gt;&lt;/w:rPr&gt;&lt;m:t&gt;1&lt;/m:t&gt;&lt;/m:r&gt;&lt;/m:num&gt;&lt;m:den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6" o:title="" chromakey="white"/>
                </v:shape>
              </w:pict>
            </w:r>
            <w:r w:rsidRPr="0092475B">
              <w:rPr>
                <w:rFonts w:eastAsia="Malgun Gothic"/>
                <w:bCs/>
                <w:sz w:val="20"/>
                <w:szCs w:val="20"/>
              </w:rPr>
              <w:fldChar w:fldCharType="end"/>
            </w:r>
            <w:r w:rsidRPr="0092475B">
              <w:rPr>
                <w:rFonts w:eastAsia="Malgun Gothic"/>
                <w:bCs/>
                <w:sz w:val="20"/>
                <w:szCs w:val="20"/>
              </w:rPr>
              <w:t xml:space="preserve"> RBs in the </w:t>
            </w:r>
            <w:r w:rsidRPr="0092475B">
              <w:rPr>
                <w:rFonts w:eastAsia="Malgun Gothic"/>
                <w:bCs/>
                <w:sz w:val="20"/>
                <w:szCs w:val="20"/>
              </w:rPr>
              <w:fldChar w:fldCharType="begin"/>
            </w:r>
            <w:r w:rsidRPr="0092475B">
              <w:rPr>
                <w:rFonts w:eastAsia="Malgun Gothic"/>
                <w:bCs/>
                <w:sz w:val="20"/>
                <w:szCs w:val="20"/>
              </w:rPr>
              <w:instrText xml:space="preserve"> QUOTE </w:instrText>
            </w:r>
            <w:r w:rsidR="005B6440">
              <w:rPr>
                <w:noProof/>
                <w:position w:val="-8"/>
                <w:sz w:val="20"/>
                <w:szCs w:val="20"/>
              </w:rPr>
              <w:pict w14:anchorId="39FA082C">
                <v:shape id="_x0000_i1033" type="#_x0000_t75" alt="" style="width:40pt;height:1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5367D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B5367D&quot; wsp:rsidP=&quot;00B5367D&quot;&gt;&lt;m:oMathPara&gt;&lt;m:oMath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92475B">
              <w:rPr>
                <w:rFonts w:eastAsia="Malgun Gothic"/>
                <w:bCs/>
                <w:sz w:val="20"/>
                <w:szCs w:val="20"/>
              </w:rPr>
              <w:instrText xml:space="preserve"> </w:instrText>
            </w:r>
            <w:r w:rsidRPr="0092475B">
              <w:rPr>
                <w:rFonts w:eastAsia="Malgun Gothic"/>
                <w:bCs/>
                <w:sz w:val="20"/>
                <w:szCs w:val="20"/>
              </w:rPr>
              <w:fldChar w:fldCharType="separate"/>
            </w:r>
            <w:r w:rsidR="005B6440">
              <w:rPr>
                <w:noProof/>
                <w:position w:val="-8"/>
                <w:sz w:val="20"/>
                <w:szCs w:val="20"/>
              </w:rPr>
              <w:pict w14:anchorId="67C7F601">
                <v:shape id="_x0000_i1032" type="#_x0000_t75" alt="" style="width:40pt;height:1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5367D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B5367D&quot; wsp:rsidP=&quot;00B5367D&quot;&gt;&lt;m:oMathPara&gt;&lt;m:oMath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92475B">
              <w:rPr>
                <w:rFonts w:eastAsia="Malgun Gothic"/>
                <w:bCs/>
                <w:sz w:val="20"/>
                <w:szCs w:val="20"/>
              </w:rPr>
              <w:fldChar w:fldCharType="end"/>
            </w:r>
            <w:r w:rsidRPr="0092475B">
              <w:rPr>
                <w:rFonts w:eastAsia="Malgun Gothic"/>
                <w:bCs/>
                <w:sz w:val="20"/>
                <w:szCs w:val="20"/>
              </w:rPr>
              <w:t xml:space="preserve"> RBs</w:t>
            </w:r>
            <w:r w:rsidRPr="0092475B">
              <w:rPr>
                <w:rFonts w:eastAsia="Microsoft YaHei"/>
                <w:sz w:val="20"/>
                <w:szCs w:val="20"/>
              </w:rPr>
              <w:t>.</w:t>
            </w:r>
          </w:p>
          <w:p w14:paraId="1069CC3B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6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 xml:space="preserve">For a given SRS transmission occasion, </w: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begin"/>
            </w:r>
            <w:r w:rsidRPr="0092475B">
              <w:rPr>
                <w:rFonts w:ascii="Times New Roman" w:eastAsia="Microsoft YaHei" w:hAnsi="Times New Roman"/>
                <w:szCs w:val="20"/>
              </w:rPr>
              <w:instrText xml:space="preserve"> QUOTE </w:instrText>
            </w:r>
            <w:r w:rsidR="005B6440">
              <w:rPr>
                <w:rFonts w:ascii="Times New Roman" w:hAnsi="Times New Roman"/>
                <w:noProof/>
                <w:position w:val="-14"/>
                <w:szCs w:val="20"/>
              </w:rPr>
              <w:pict w14:anchorId="08486A91">
                <v:shape id="_x0000_i1031" type="#_x0000_t75" alt="" style="width:162pt;height:21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C5A6E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4C5A6E&quot; wsp:rsidP=&quot;004C5A6E&quot;&gt;&lt;m:oMathPara&gt;&lt;m:oMath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offset&lt;/m:t&gt;&lt;/m:r&gt;&lt;/m:sub&gt;&lt;/m:sSub&gt;&lt;m:r&gt;&lt;w:rPr&gt;&lt;w:rFonts w:ascii=&quot;Cambria Math&quot; w:fareast=&quot;Microsoft YaHei&quot; w:h-ansi=&quot;Cambria Math&quot;/&gt;&lt;wx:font wx:val=&quot;Cambria Math&quot;/&gt;&lt;w:i/&gt;&lt;w:sz-cs w:val=&quot;20&quot;/&gt;&lt;/w:rPr&gt;&lt;m:t&gt;=&lt;/m:t&gt;&lt;/m:r&gt;&lt;m:f&gt;&lt;m:f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fPr&gt;&lt;m:num&gt;&lt;m:d&gt;&lt;m:d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dPr&gt;&lt;m:e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k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m:r&gt;&lt;w:rPr&gt;&lt;w:rFonts w:ascii=&quot;Cambria Math&quot; w:fareast=&quot;Microsoft YaHei&quot; w:h-ansi=&quot;Cambria Math&quot;/&gt;&lt;wx:font wx:val=&quot;Cambria Math&quot;/&gt;&lt;w:i/&gt;&lt;w:sz-cs w:val=&quot;20&quot;/&gt;&lt;/w:rPr&gt;&lt;m:t&gt;+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k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hopping&lt;/m:t&gt;&lt;/m:r&gt;&lt;/m:sub&gt;&lt;/m:sSub&gt;&lt;/m:e&gt;&lt;/m:d&gt;&lt;m:r&gt;&lt;w:rPr&gt;&lt;w:rFonts w:ascii=&quot;Cambria Math&quot; w:fareast=&quot;Microsoft YaHei&quot; w:h-ansi=&quot;Cambria Math&quot;/&gt;&lt;wx:font wx:val=&quot;Cambria Math&quot;/&gt;&lt;w:i/&gt;&lt;w:sz-cs w:val=&quot;20&quot;/&gt;&lt;/w:rPr&gt;&lt;m:t&gt; mod 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num&gt;&lt;m:den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 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92475B">
              <w:rPr>
                <w:rFonts w:ascii="Times New Roman" w:eastAsia="Microsoft YaHei" w:hAnsi="Times New Roman"/>
                <w:szCs w:val="20"/>
              </w:rPr>
              <w:instrText xml:space="preserve"> </w:instrTex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separate"/>
            </w:r>
            <w:r w:rsidR="005B6440">
              <w:rPr>
                <w:rFonts w:ascii="Times New Roman" w:hAnsi="Times New Roman"/>
                <w:noProof/>
                <w:position w:val="-14"/>
                <w:szCs w:val="20"/>
              </w:rPr>
              <w:pict w14:anchorId="22C33A49">
                <v:shape id="_x0000_i1030" type="#_x0000_t75" alt="" style="width:162pt;height:21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C5A6E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4C5A6E&quot; wsp:rsidP=&quot;004C5A6E&quot;&gt;&lt;m:oMathPara&gt;&lt;m:oMath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N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offset&lt;/m:t&gt;&lt;/m:r&gt;&lt;/m:sub&gt;&lt;/m:sSub&gt;&lt;m:r&gt;&lt;w:rPr&gt;&lt;w:rFonts w:ascii=&quot;Cambria Math&quot; w:fareast=&quot;Microsoft YaHei&quot; w:h-ansi=&quot;Cambria Math&quot;/&gt;&lt;wx:font wx:val=&quot;Cambria Math&quot;/&gt;&lt;w:i/&gt;&lt;w:sz-cs w:val=&quot;20&quot;/&gt;&lt;/w:rPr&gt;&lt;m:t&gt;=&lt;/m:t&gt;&lt;/m:r&gt;&lt;m:f&gt;&lt;m:f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fPr&gt;&lt;m:num&gt;&lt;m:d&gt;&lt;m:d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dPr&gt;&lt;m:e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k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m:r&gt;&lt;w:rPr&gt;&lt;w:rFonts w:ascii=&quot;Cambria Math&quot; w:fareast=&quot;Microsoft YaHei&quot; w:h-ansi=&quot;Cambria Math&quot;/&gt;&lt;wx:font wx:val=&quot;Cambria Math&quot;/&gt;&lt;w:i/&gt;&lt;w:sz-cs w:val=&quot;20&quot;/&gt;&lt;/w:rPr&gt;&lt;m:t&gt;+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k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hopping&lt;/m:t&gt;&lt;/m:r&gt;&lt;/m:sub&gt;&lt;/m:sSub&gt;&lt;/m:e&gt;&lt;/m:d&gt;&lt;m:r&gt;&lt;w:rPr&gt;&lt;w:rFonts w:ascii=&quot;Cambria Math&quot; w:fareast=&quot;Microsoft YaHei&quot; w:h-ansi=&quot;Cambria Math&quot;/&gt;&lt;wx:font wx:val=&quot;Cambria Math&quot;/&gt;&lt;w:i/&gt;&lt;w:sz-cs w:val=&quot;20&quot;/&gt;&lt;/w:rPr&gt;&lt;m:t&gt; mod 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num&gt;&lt;m:den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 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end"/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, where k</w:t>
            </w:r>
            <w:r w:rsidRPr="0092475B">
              <w:rPr>
                <w:rFonts w:ascii="Times New Roman" w:eastAsia="Microsoft YaHei" w:hAnsi="Times New Roman"/>
                <w:szCs w:val="20"/>
                <w:vertAlign w:val="subscript"/>
              </w:rPr>
              <w:t>hopping</w:t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is same for all SRS occasions within a legacy FH period but changes across legacy FH periods, k</w:t>
            </w:r>
            <w:r w:rsidRPr="0092475B">
              <w:rPr>
                <w:rFonts w:ascii="Times New Roman" w:eastAsia="Microsoft YaHei" w:hAnsi="Times New Roman"/>
                <w:szCs w:val="20"/>
                <w:vertAlign w:val="subscript"/>
              </w:rPr>
              <w:t>F</w:t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and P</w:t>
            </w:r>
            <w:r w:rsidRPr="0092475B">
              <w:rPr>
                <w:rFonts w:ascii="Times New Roman" w:eastAsia="Microsoft YaHei" w:hAnsi="Times New Roman"/>
                <w:szCs w:val="20"/>
                <w:vertAlign w:val="subscript"/>
              </w:rPr>
              <w:t>F</w:t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are at least configured by RRC signaling (k</w:t>
            </w:r>
            <w:r w:rsidRPr="0092475B">
              <w:rPr>
                <w:rFonts w:ascii="Times New Roman" w:eastAsia="Microsoft YaHei" w:hAnsi="Times New Roman"/>
                <w:szCs w:val="20"/>
                <w:vertAlign w:val="subscript"/>
              </w:rPr>
              <w:t>F</w:t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= {0, 1, …, P</w:t>
            </w:r>
            <w:r w:rsidRPr="0092475B">
              <w:rPr>
                <w:rFonts w:ascii="Times New Roman" w:eastAsia="Microsoft YaHei" w:hAnsi="Times New Roman"/>
                <w:szCs w:val="20"/>
                <w:vertAlign w:val="subscript"/>
              </w:rPr>
              <w:t>F</w:t>
            </w:r>
            <w:r w:rsidRPr="0092475B">
              <w:rPr>
                <w:rFonts w:ascii="Times New Roman" w:eastAsia="Microsoft YaHei" w:hAnsi="Times New Roman"/>
                <w:szCs w:val="20"/>
              </w:rPr>
              <w:t>-1}).</w:t>
            </w:r>
          </w:p>
          <w:p w14:paraId="45CCA7F5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9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>Support at least one pattern for k</w:t>
            </w:r>
            <w:r w:rsidRPr="0092475B">
              <w:rPr>
                <w:rFonts w:ascii="Times New Roman" w:eastAsia="Microsoft YaHei" w:hAnsi="Times New Roman"/>
                <w:szCs w:val="20"/>
                <w:vertAlign w:val="subscript"/>
              </w:rPr>
              <w:t>hopping</w:t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in time domain, FFS detailed pattern</w:t>
            </w:r>
          </w:p>
          <w:p w14:paraId="57544881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9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 xml:space="preserve">Note: the legacy FH period is the period to sound the full SRS hopping bandwidth across the different subbands of </w: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begin"/>
            </w:r>
            <w:r w:rsidRPr="0092475B">
              <w:rPr>
                <w:rFonts w:ascii="Times New Roman" w:eastAsia="Microsoft YaHei" w:hAnsi="Times New Roman"/>
                <w:szCs w:val="20"/>
              </w:rPr>
              <w:instrText xml:space="preserve"> QUOTE </w:instrText>
            </w:r>
            <w:r w:rsidR="005B6440">
              <w:rPr>
                <w:rFonts w:ascii="Times New Roman" w:hAnsi="Times New Roman"/>
                <w:noProof/>
                <w:position w:val="-8"/>
                <w:szCs w:val="20"/>
              </w:rPr>
              <w:pict w14:anchorId="2C8DD5D7">
                <v:shape id="_x0000_i1029" type="#_x0000_t75" alt="" style="width:39pt;height:1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98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1A0998&quot; wsp:rsidP=&quot;001A0998&quot;&gt;&lt;m:oMathPara&gt;&lt;m:oMath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 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92475B">
              <w:rPr>
                <w:rFonts w:ascii="Times New Roman" w:eastAsia="Microsoft YaHei" w:hAnsi="Times New Roman"/>
                <w:szCs w:val="20"/>
              </w:rPr>
              <w:instrText xml:space="preserve"> </w:instrTex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separate"/>
            </w:r>
            <w:r w:rsidR="005B6440">
              <w:rPr>
                <w:rFonts w:ascii="Times New Roman" w:hAnsi="Times New Roman"/>
                <w:noProof/>
                <w:position w:val="-8"/>
                <w:szCs w:val="20"/>
              </w:rPr>
              <w:pict w14:anchorId="434CB248">
                <v:shape id="_x0000_i1028" type="#_x0000_t75" alt="" style="width:39pt;height:1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98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1A0998&quot; wsp:rsidP=&quot;001A0998&quot;&gt;&lt;m:oMathPara&gt;&lt;m:oMath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, &lt;/m:t&gt;&lt;/m:r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SRS&lt;/m:t&gt;&lt;/m:r&gt;&lt;/m:sub&gt;&lt;/m:sSub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end"/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RBs each. </w:t>
            </w:r>
          </w:p>
          <w:p w14:paraId="576E6949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6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>This start RB location hopping is enabled or disabled by RRC signaling.</w:t>
            </w:r>
          </w:p>
          <w:p w14:paraId="41C9E8FD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30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>FFS whether MAC CE or DCI can be additionally used</w:t>
            </w:r>
          </w:p>
          <w:p w14:paraId="79FC1915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30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>When this start RB location hopping is disabled,</w: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begin"/>
            </w:r>
            <w:r w:rsidRPr="0092475B">
              <w:rPr>
                <w:rFonts w:ascii="Times New Roman" w:eastAsia="Microsoft YaHei" w:hAnsi="Times New Roman"/>
                <w:szCs w:val="20"/>
              </w:rPr>
              <w:instrText xml:space="preserve"> QUOTE </w:instrText>
            </w:r>
            <w:r w:rsidR="005B6440">
              <w:rPr>
                <w:rFonts w:ascii="Times New Roman" w:hAnsi="Times New Roman"/>
                <w:noProof/>
                <w:position w:val="-6"/>
                <w:szCs w:val="20"/>
              </w:rPr>
              <w:pict w14:anchorId="3A2CBAD8">
                <v:shape id="_x0000_i1027" type="#_x0000_t75" alt="" style="width:35pt;height:1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32C58&quot;/&gt;&lt;wsp:rsid wsp:val=&quot;00034074&quot;/&gt;&lt;wsp:rsid wsp:val=&quot;000443A6&quot;/&gt;&lt;wsp:rsid wsp:val=&quot;00057BBA&quot;/&gt;&lt;wsp:rsid wsp:val=&quot;00072878&quot;/&gt;&lt;wsp:rsid wsp:val=&quot;00073C45&quot;/&gt;&lt;wsp:rsid wsp:val=&quot;00076C50&quot;/&gt;&lt;wsp:rsid wsp:val=&quot;00081DD2&quot;/&gt;&lt;wsp:rsid wsp:val=&quot;00084952&quot;/&gt;&lt;wsp:rsid wsp:val=&quot;000906E0&quot;/&gt;&lt;wsp:rsid wsp:val=&quot;00093D8F&quot;/&gt;&lt;wsp:rsid wsp:val=&quot;000A2F39&quot;/&gt;&lt;wsp:rsid wsp:val=&quot;000B283D&quot;/&gt;&lt;wsp:rsid wsp:val=&quot;000C1E89&quot;/&gt;&lt;wsp:rsid wsp:val=&quot;000C256E&quot;/&gt;&lt;wsp:rsid wsp:val=&quot;000F58F5&quot;/&gt;&lt;wsp:rsid wsp:val=&quot;00100169&quot;/&gt;&lt;wsp:rsid wsp:val=&quot;00112FDF&quot;/&gt;&lt;wsp:rsid wsp:val=&quot;00122E7D&quot;/&gt;&lt;wsp:rsid wsp:val=&quot;0012481F&quot;/&gt;&lt;wsp:rsid wsp:val=&quot;00125A76&quot;/&gt;&lt;wsp:rsid wsp:val=&quot;001359C4&quot;/&gt;&lt;wsp:rsid wsp:val=&quot;001555D5&quot;/&gt;&lt;wsp:rsid wsp:val=&quot;001A09C1&quot;/&gt;&lt;wsp:rsid wsp:val=&quot;001A2392&quot;/&gt;&lt;wsp:rsid wsp:val=&quot;001A7CC5&quot;/&gt;&lt;wsp:rsid wsp:val=&quot;001B2D2A&quot;/&gt;&lt;wsp:rsid wsp:val=&quot;001B3B31&quot;/&gt;&lt;wsp:rsid wsp:val=&quot;001C40D9&quot;/&gt;&lt;wsp:rsid wsp:val=&quot;001E2B66&quot;/&gt;&lt;wsp:rsid wsp:val=&quot;001F4B2C&quot;/&gt;&lt;wsp:rsid wsp:val=&quot;00204643&quot;/&gt;&lt;wsp:rsid wsp:val=&quot;00204E95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80DA9&quot;/&gt;&lt;wsp:rsid wsp:val=&quot;00281790&quot;/&gt;&lt;wsp:rsid wsp:val=&quot;002829B9&quot;/&gt;&lt;wsp:rsid wsp:val=&quot;002908DD&quot;/&gt;&lt;wsp:rsid wsp:val=&quot;002937BA&quot;/&gt;&lt;wsp:rsid wsp:val=&quot;00293C36&quot;/&gt;&lt;wsp:rsid wsp:val=&quot;002A1E7D&quot;/&gt;&lt;wsp:rsid wsp:val=&quot;002F1C88&quot;/&gt;&lt;wsp:rsid wsp:val=&quot;002F6243&quot;/&gt;&lt;wsp:rsid wsp:val=&quot;00334DB2&quot;/&gt;&lt;wsp:rsid wsp:val=&quot;003427BC&quot;/&gt;&lt;wsp:rsid wsp:val=&quot;00345EEA&quot;/&gt;&lt;wsp:rsid wsp:val=&quot;00354F69&quot;/&gt;&lt;wsp:rsid wsp:val=&quot;00360CC9&quot;/&gt;&lt;wsp:rsid wsp:val=&quot;00364877&quot;/&gt;&lt;wsp:rsid wsp:val=&quot;00386470&quot;/&gt;&lt;wsp:rsid wsp:val=&quot;00393023&quot;/&gt;&lt;wsp:rsid wsp:val=&quot;003B1F78&quot;/&gt;&lt;wsp:rsid wsp:val=&quot;003B30D6&quot;/&gt;&lt;wsp:rsid wsp:val=&quot;003B535E&quot;/&gt;&lt;wsp:rsid wsp:val=&quot;003E5CF9&quot;/&gt;&lt;wsp:rsid wsp:val=&quot;003E7DF2&quot;/&gt;&lt;wsp:rsid wsp:val=&quot;003F30E5&quot;/&gt;&lt;wsp:rsid wsp:val=&quot;00444982&quot;/&gt;&lt;wsp:rsid wsp:val=&quot;00461301&quot;/&gt;&lt;wsp:rsid wsp:val=&quot;00462BD0&quot;/&gt;&lt;wsp:rsid wsp:val=&quot;0047126E&quot;/&gt;&lt;wsp:rsid wsp:val=&quot;004952EA&quot;/&gt;&lt;wsp:rsid wsp:val=&quot;004977E1&quot;/&gt;&lt;wsp:rsid wsp:val=&quot;004A05CA&quot;/&gt;&lt;wsp:rsid wsp:val=&quot;004B09A4&quot;/&gt;&lt;wsp:rsid wsp:val=&quot;004E1E92&quot;/&gt;&lt;wsp:rsid wsp:val=&quot;004E40C3&quot;/&gt;&lt;wsp:rsid wsp:val=&quot;004E5018&quot;/&gt;&lt;wsp:rsid wsp:val=&quot;004F2E9B&quot;/&gt;&lt;wsp:rsid wsp:val=&quot;00505ABB&quot;/&gt;&lt;wsp:rsid wsp:val=&quot;00514701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5C2E&quot;/&gt;&lt;wsp:rsid wsp:val=&quot;00567CAC&quot;/&gt;&lt;wsp:rsid wsp:val=&quot;00570303&quot;/&gt;&lt;wsp:rsid wsp:val=&quot;00570536&quot;/&gt;&lt;wsp:rsid wsp:val=&quot;005948D0&quot;/&gt;&lt;wsp:rsid wsp:val=&quot;00596275&quot;/&gt;&lt;wsp:rsid wsp:val=&quot;005A1253&quot;/&gt;&lt;wsp:rsid wsp:val=&quot;005A505E&quot;/&gt;&lt;wsp:rsid wsp:val=&quot;005B26AB&quot;/&gt;&lt;wsp:rsid wsp:val=&quot;005B38CF&quot;/&gt;&lt;wsp:rsid wsp:val=&quot;005B5782&quot;/&gt;&lt;wsp:rsid wsp:val=&quot;005B59B9&quot;/&gt;&lt;wsp:rsid wsp:val=&quot;005C5A33&quot;/&gt;&lt;wsp:rsid wsp:val=&quot;005D02EF&quot;/&gt;&lt;wsp:rsid wsp:val=&quot;005E59D7&quot;/&gt;&lt;wsp:rsid wsp:val=&quot;00620A48&quot;/&gt;&lt;wsp:rsid wsp:val=&quot;00646379&quot;/&gt;&lt;wsp:rsid wsp:val=&quot;00646462&quot;/&gt;&lt;wsp:rsid wsp:val=&quot;00663643&quot;/&gt;&lt;wsp:rsid wsp:val=&quot;006773CB&quot;/&gt;&lt;wsp:rsid wsp:val=&quot;006777D3&quot;/&gt;&lt;wsp:rsid wsp:val=&quot;006805A6&quot;/&gt;&lt;wsp:rsid wsp:val=&quot;00681D1B&quot;/&gt;&lt;wsp:rsid wsp:val=&quot;006A043E&quot;/&gt;&lt;wsp:rsid wsp:val=&quot;006A0444&quot;/&gt;&lt;wsp:rsid wsp:val=&quot;006A3F6F&quot;/&gt;&lt;wsp:rsid wsp:val=&quot;006B1C2E&quot;/&gt;&lt;wsp:rsid wsp:val=&quot;006C7BA4&quot;/&gt;&lt;wsp:rsid wsp:val=&quot;006D5718&quot;/&gt;&lt;wsp:rsid wsp:val=&quot;006E49E5&quot;/&gt;&lt;wsp:rsid wsp:val=&quot;00726D72&quot;/&gt;&lt;wsp:rsid wsp:val=&quot;007436B8&quot;/&gt;&lt;wsp:rsid wsp:val=&quot;00753915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A081A&quot;/&gt;&lt;wsp:rsid wsp:val=&quot;007A08B5&quot;/&gt;&lt;wsp:rsid wsp:val=&quot;007B5261&quot;/&gt;&lt;wsp:rsid wsp:val=&quot;007C1A90&quot;/&gt;&lt;wsp:rsid wsp:val=&quot;007C3C20&quot;/&gt;&lt;wsp:rsid wsp:val=&quot;007D1372&quot;/&gt;&lt;wsp:rsid wsp:val=&quot;007E0EB5&quot;/&gt;&lt;wsp:rsid wsp:val=&quot;007E329A&quot;/&gt;&lt;wsp:rsid wsp:val=&quot;007F014B&quot;/&gt;&lt;wsp:rsid wsp:val=&quot;00823D19&quot;/&gt;&lt;wsp:rsid wsp:val=&quot;00825E50&quot;/&gt;&lt;wsp:rsid wsp:val=&quot;00835FC3&quot;/&gt;&lt;wsp:rsid wsp:val=&quot;00856005&quot;/&gt;&lt;wsp:rsid wsp:val=&quot;008A0653&quot;/&gt;&lt;wsp:rsid wsp:val=&quot;008A34F1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538BB&quot;/&gt;&lt;wsp:rsid wsp:val=&quot;00953F35&quot;/&gt;&lt;wsp:rsid wsp:val=&quot;0096016F&quot;/&gt;&lt;wsp:rsid wsp:val=&quot;00962625&quot;/&gt;&lt;wsp:rsid wsp:val=&quot;0098011E&quot;/&gt;&lt;wsp:rsid wsp:val=&quot;0098076F&quot;/&gt;&lt;wsp:rsid wsp:val=&quot;00996D8A&quot;/&gt;&lt;wsp:rsid wsp:val=&quot;009A32EF&quot;/&gt;&lt;wsp:rsid wsp:val=&quot;009A333F&quot;/&gt;&lt;wsp:rsid wsp:val=&quot;009A7D98&quot;/&gt;&lt;wsp:rsid wsp:val=&quot;009B64D0&quot;/&gt;&lt;wsp:rsid wsp:val=&quot;009C0840&quot;/&gt;&lt;wsp:rsid wsp:val=&quot;009E3164&quot;/&gt;&lt;wsp:rsid wsp:val=&quot;00A22ED1&quot;/&gt;&lt;wsp:rsid wsp:val=&quot;00A312F8&quot;/&gt;&lt;wsp:rsid wsp:val=&quot;00A33DF1&quot;/&gt;&lt;wsp:rsid wsp:val=&quot;00A34344&quot;/&gt;&lt;wsp:rsid wsp:val=&quot;00A40640&quot;/&gt;&lt;wsp:rsid wsp:val=&quot;00A4775A&quot;/&gt;&lt;wsp:rsid wsp:val=&quot;00A55446&quot;/&gt;&lt;wsp:rsid wsp:val=&quot;00A55B47&quot;/&gt;&lt;wsp:rsid wsp:val=&quot;00A75A9A&quot;/&gt;&lt;wsp:rsid wsp:val=&quot;00A81B59&quot;/&gt;&lt;wsp:rsid wsp:val=&quot;00A93FEB&quot;/&gt;&lt;wsp:rsid wsp:val=&quot;00A96EC0&quot;/&gt;&lt;wsp:rsid wsp:val=&quot;00A97C5F&quot;/&gt;&lt;wsp:rsid wsp:val=&quot;00AA1F42&quot;/&gt;&lt;wsp:rsid wsp:val=&quot;00AB51AC&quot;/&gt;&lt;wsp:rsid wsp:val=&quot;00AC6303&quot;/&gt;&lt;wsp:rsid wsp:val=&quot;00AC725A&quot;/&gt;&lt;wsp:rsid wsp:val=&quot;00AC7C7D&quot;/&gt;&lt;wsp:rsid wsp:val=&quot;00AD2E77&quot;/&gt;&lt;wsp:rsid wsp:val=&quot;00B040D2&quot;/&gt;&lt;wsp:rsid wsp:val=&quot;00B10EC3&quot;/&gt;&lt;wsp:rsid wsp:val=&quot;00B640E8&quot;/&gt;&lt;wsp:rsid wsp:val=&quot;00B75DE1&quot;/&gt;&lt;wsp:rsid wsp:val=&quot;00B902B2&quot;/&gt;&lt;wsp:rsid wsp:val=&quot;00BA0C0F&quot;/&gt;&lt;wsp:rsid wsp:val=&quot;00BA142E&quot;/&gt;&lt;wsp:rsid wsp:val=&quot;00BA32BB&quot;/&gt;&lt;wsp:rsid wsp:val=&quot;00BA359B&quot;/&gt;&lt;wsp:rsid wsp:val=&quot;00BB5536&quot;/&gt;&lt;wsp:rsid wsp:val=&quot;00BD1A19&quot;/&gt;&lt;wsp:rsid wsp:val=&quot;00BF1F78&quot;/&gt;&lt;wsp:rsid wsp:val=&quot;00C02A12&quot;/&gt;&lt;wsp:rsid wsp:val=&quot;00C036E7&quot;/&gt;&lt;wsp:rsid wsp:val=&quot;00C13197&quot;/&gt;&lt;wsp:rsid wsp:val=&quot;00C16D18&quot;/&gt;&lt;wsp:rsid wsp:val=&quot;00C203D7&quot;/&gt;&lt;wsp:rsid wsp:val=&quot;00C23A85&quot;/&gt;&lt;wsp:rsid wsp:val=&quot;00C40E21&quot;/&gt;&lt;wsp:rsid wsp:val=&quot;00C447E1&quot;/&gt;&lt;wsp:rsid wsp:val=&quot;00C60DEE&quot;/&gt;&lt;wsp:rsid wsp:val=&quot;00C611DC&quot;/&gt;&lt;wsp:rsid wsp:val=&quot;00C86809&quot;/&gt;&lt;wsp:rsid wsp:val=&quot;00C86B16&quot;/&gt;&lt;wsp:rsid wsp:val=&quot;00CA4A7A&quot;/&gt;&lt;wsp:rsid wsp:val=&quot;00CC16EC&quot;/&gt;&lt;wsp:rsid wsp:val=&quot;00CD1061&quot;/&gt;&lt;wsp:rsid wsp:val=&quot;00CD1153&quot;/&gt;&lt;wsp:rsid wsp:val=&quot;00CD795B&quot;/&gt;&lt;wsp:rsid wsp:val=&quot;00CE0183&quot;/&gt;&lt;wsp:rsid wsp:val=&quot;00D028C3&quot;/&gt;&lt;wsp:rsid wsp:val=&quot;00D06C0D&quot;/&gt;&lt;wsp:rsid wsp:val=&quot;00D20B50&quot;/&gt;&lt;wsp:rsid wsp:val=&quot;00D247F4&quot;/&gt;&lt;wsp:rsid wsp:val=&quot;00D33894&quot;/&gt;&lt;wsp:rsid wsp:val=&quot;00D52686&quot;/&gt;&lt;wsp:rsid wsp:val=&quot;00D60B26&quot;/&gt;&lt;wsp:rsid wsp:val=&quot;00D650A4&quot;/&gt;&lt;wsp:rsid wsp:val=&quot;00D71309&quot;/&gt;&lt;wsp:rsid wsp:val=&quot;00D8789B&quot;/&gt;&lt;wsp:rsid wsp:val=&quot;00D87DE8&quot;/&gt;&lt;wsp:rsid wsp:val=&quot;00D95A99&quot;/&gt;&lt;wsp:rsid wsp:val=&quot;00DA64B4&quot;/&gt;&lt;wsp:rsid wsp:val=&quot;00DA7B21&quot;/&gt;&lt;wsp:rsid wsp:val=&quot;00DC4F3A&quot;/&gt;&lt;wsp:rsid wsp:val=&quot;00DC7014&quot;/&gt;&lt;wsp:rsid wsp:val=&quot;00DC7E5D&quot;/&gt;&lt;wsp:rsid wsp:val=&quot;00DD0A7A&quot;/&gt;&lt;wsp:rsid wsp:val=&quot;00DD2686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53830&quot;/&gt;&lt;wsp:rsid wsp:val=&quot;00E65A7B&quot;/&gt;&lt;wsp:rsid wsp:val=&quot;00E8107C&quot;/&gt;&lt;wsp:rsid wsp:val=&quot;00EA7990&quot;/&gt;&lt;wsp:rsid wsp:val=&quot;00EB1597&quot;/&gt;&lt;wsp:rsid wsp:val=&quot;00EB63C8&quot;/&gt;&lt;wsp:rsid wsp:val=&quot;00EC7B40&quot;/&gt;&lt;wsp:rsid wsp:val=&quot;00ED2E01&quot;/&gt;&lt;wsp:rsid wsp:val=&quot;00ED37A4&quot;/&gt;&lt;wsp:rsid wsp:val=&quot;00EE7350&quot;/&gt;&lt;wsp:rsid wsp:val=&quot;00EF09F7&quot;/&gt;&lt;wsp:rsid wsp:val=&quot;00EF384A&quot;/&gt;&lt;wsp:rsid wsp:val=&quot;00EF3D48&quot;/&gt;&lt;wsp:rsid wsp:val=&quot;00EF3F64&quot;/&gt;&lt;wsp:rsid wsp:val=&quot;00F07E7D&quot;/&gt;&lt;wsp:rsid wsp:val=&quot;00F12D2E&quot;/&gt;&lt;wsp:rsid wsp:val=&quot;00F160F3&quot;/&gt;&lt;wsp:rsid wsp:val=&quot;00F170DE&quot;/&gt;&lt;wsp:rsid wsp:val=&quot;00F32217&quot;/&gt;&lt;wsp:rsid wsp:val=&quot;00F508D9&quot;/&gt;&lt;wsp:rsid wsp:val=&quot;00F52B54&quot;/&gt;&lt;wsp:rsid wsp:val=&quot;00F54B62&quot;/&gt;&lt;wsp:rsid wsp:val=&quot;00F607D4&quot;/&gt;&lt;wsp:rsid wsp:val=&quot;00F62C5C&quot;/&gt;&lt;wsp:rsid wsp:val=&quot;00F724AE&quot;/&gt;&lt;wsp:rsid wsp:val=&quot;00FB57D5&quot;/&gt;&lt;wsp:rsid wsp:val=&quot;00FD22EB&quot;/&gt;&lt;wsp:rsid wsp:val=&quot;00FD43E6&quot;/&gt;&lt;wsp:rsid wsp:val=&quot;00FE6A52&quot;/&gt;&lt;/wsp:rsids&gt;&lt;/w:docPr&gt;&lt;w:body&gt;&lt;wx:sect&gt;&lt;w:p wsp:rsidR=&quot;00000000&quot; wsp:rsidRDefault=&quot;00E65A7B&quot; wsp:rsidP=&quot;00E65A7B&quot;&gt;&lt;m:oMathPara&gt;&lt;m:oMath&gt;&lt;m:sSub&gt;&lt;m:sSubPr&gt;&lt;m:ctrlPr&gt;&lt;w:rPr&gt;&lt;w:rFonts w:ascii=&quot;Cambria Math&quot; w:fareast=&quot;Microsoft YaHei&quot; w:h-ansi=&quot;Cambria Math&quot;/&gt;&lt;wx:font wx:val=&quot;Cambria Math&quot;/&gt;&lt;w:i/&gt;&lt;w:sz-cs w:val=&quot;20&quot;/&gt;&lt;/w:rPr&gt;&lt;/m:ctrlPr&gt;&lt;/m:sSubPr&gt;&lt;m:e&gt;&lt;m:r&gt;&lt;w:rPr&gt;&lt;w:rFonts w:ascii=&quot;Cambria Math&quot; w:fareast=&quot;Microsoft YaHei&quot; w:h-ansi=&quot;Cambria Math&quot;/&gt;&lt;wx:font wx:val=&quot;Cambria Math&quot;/&gt;&lt;w:i/&gt;&lt;w:sz-cs w:val=&quot;20&quot;/&gt;&lt;/w:rPr&gt;&lt;m:t&gt;k&lt;/m:t&gt;&lt;/m:r&gt;&lt;/m:e&gt;&lt;m:sub&gt;&lt;m:r&gt;&lt;w:rPr&gt;&lt;w:rFonts w:ascii=&quot;Cambria Math&quot; w:fareast=&quot;Microsoft YaHei&quot; w:h-ansi=&quot;Cambria Math&quot;/&gt;&lt;wx:font wx:val=&quot;Cambria Math&quot;/&gt;&lt;w:i/&gt;&lt;w:sz-cs w:val=&quot;20&quot;/&gt;&lt;/w:rPr&gt;&lt;m:t&gt;hopping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92475B">
              <w:rPr>
                <w:rFonts w:ascii="Times New Roman" w:eastAsia="Microsoft YaHei" w:hAnsi="Times New Roman"/>
                <w:szCs w:val="20"/>
              </w:rPr>
              <w:instrText xml:space="preserve"> </w:instrTex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separate"/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k</w:t>
            </w:r>
            <w:r w:rsidRPr="0092475B">
              <w:rPr>
                <w:rFonts w:ascii="Times New Roman" w:eastAsia="Microsoft YaHei" w:hAnsi="Times New Roman"/>
                <w:szCs w:val="20"/>
                <w:vertAlign w:val="subscript"/>
              </w:rPr>
              <w:t>hopping</w:t>
            </w:r>
            <w:r w:rsidRPr="0092475B">
              <w:rPr>
                <w:rFonts w:ascii="Times New Roman" w:eastAsia="Microsoft YaHei" w:hAnsi="Times New Roman"/>
                <w:szCs w:val="20"/>
              </w:rPr>
              <w:t xml:space="preserve"> </w:t>
            </w:r>
            <w:r w:rsidRPr="0092475B">
              <w:rPr>
                <w:rFonts w:ascii="Times New Roman" w:eastAsia="Microsoft YaHei" w:hAnsi="Times New Roman"/>
                <w:szCs w:val="20"/>
              </w:rPr>
              <w:fldChar w:fldCharType="end"/>
            </w:r>
            <w:r w:rsidRPr="0092475B">
              <w:rPr>
                <w:rFonts w:ascii="Times New Roman" w:eastAsia="Microsoft YaHei" w:hAnsi="Times New Roman"/>
                <w:szCs w:val="20"/>
              </w:rPr>
              <w:t>is fixed to be 0 for all SRS symbols</w:t>
            </w:r>
          </w:p>
          <w:p w14:paraId="575B3F67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6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lastRenderedPageBreak/>
              <w:t>This start RB location hopping is UE optional.</w:t>
            </w:r>
          </w:p>
          <w:p w14:paraId="629C2729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6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>FFS whether start RB location hopping is also applicable on SRS occasion(s) within one FH period (e.g., when R&gt;1) and/or on aperiodic SRS, if so, how</w:t>
            </w:r>
          </w:p>
          <w:p w14:paraId="1B973A72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13A9E622" w14:textId="77777777" w:rsidR="0092475B" w:rsidRPr="0092475B" w:rsidRDefault="0092475B" w:rsidP="0092475B">
            <w:pPr>
              <w:rPr>
                <w:bCs/>
                <w:sz w:val="20"/>
                <w:szCs w:val="20"/>
                <w:highlight w:val="green"/>
                <w:lang w:eastAsia="x-none"/>
              </w:rPr>
            </w:pPr>
            <w:r w:rsidRPr="0092475B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EE5B19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2475B">
              <w:rPr>
                <w:rFonts w:eastAsia="Microsoft YaHei"/>
                <w:sz w:val="20"/>
                <w:szCs w:val="20"/>
              </w:rPr>
              <w:t xml:space="preserve">For aperiodic xTyR antenna switching SRS, where xTyR is from {1T6R, 1T8R, 2T6R, 2T8R, 4T8R}, support all the non-zero integer values N&lt;=N_max except N=1 for 1T8R </w:t>
            </w:r>
          </w:p>
          <w:p w14:paraId="0E29C97E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>For each xTyR configuration, UE does not expect multiple SRS resource sets are configured or triggered in one slot</w:t>
            </w:r>
          </w:p>
          <w:p w14:paraId="7423A08A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szCs w:val="20"/>
              </w:rPr>
              <w:t>UE does not expect that the OFDM symbols contained in one SRS resource set exceed UE capability on which OFDM symbols can be used for SRS taking guard period into account</w:t>
            </w:r>
          </w:p>
          <w:p w14:paraId="15D2D010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5384A817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  <w:highlight w:val="green"/>
              </w:rPr>
            </w:pPr>
            <w:r w:rsidRPr="0092475B">
              <w:rPr>
                <w:rFonts w:eastAsia="Microsoft YaHei"/>
                <w:sz w:val="20"/>
                <w:szCs w:val="20"/>
                <w:highlight w:val="green"/>
              </w:rPr>
              <w:t>Agreement</w:t>
            </w:r>
          </w:p>
          <w:p w14:paraId="23314FA0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2475B">
              <w:rPr>
                <w:rFonts w:eastAsia="Microsoft YaHei"/>
                <w:sz w:val="20"/>
                <w:szCs w:val="20"/>
              </w:rPr>
              <w:t>Support Opt. 2: Reference slot is the slot indicated by the legacy triggering offset.</w:t>
            </w:r>
          </w:p>
          <w:p w14:paraId="35C87BBA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92475B">
              <w:rPr>
                <w:rFonts w:ascii="Times New Roman" w:hAnsi="Times New Roman"/>
                <w:color w:val="000000"/>
                <w:szCs w:val="20"/>
              </w:rPr>
              <w:t>If DCI is transmitted in slot n, and k is the legacy triggering offset, reference slot is slot n+k.</w:t>
            </w:r>
          </w:p>
          <w:p w14:paraId="673F56CD" w14:textId="77777777" w:rsidR="0092475B" w:rsidRPr="0092475B" w:rsidRDefault="0092475B" w:rsidP="0092475B">
            <w:pPr>
              <w:pStyle w:val="ListParagraph"/>
              <w:widowControl w:val="0"/>
              <w:numPr>
                <w:ilvl w:val="0"/>
                <w:numId w:val="27"/>
              </w:numPr>
              <w:snapToGrid w:val="0"/>
              <w:ind w:leftChars="0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92475B">
              <w:rPr>
                <w:rFonts w:ascii="Times New Roman" w:hAnsi="Times New Roman"/>
                <w:color w:val="000000"/>
                <w:szCs w:val="20"/>
              </w:rPr>
              <w:t>Note: the legacy triggering offset can be 0, if slotOffset is absent.</w:t>
            </w:r>
          </w:p>
          <w:p w14:paraId="03F1D436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6F66D802" w14:textId="77777777" w:rsidR="0092475B" w:rsidRPr="0092475B" w:rsidRDefault="0092475B" w:rsidP="0092475B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z w:val="20"/>
                <w:szCs w:val="20"/>
                <w:shd w:val="clear" w:color="auto" w:fill="FFFFFF"/>
              </w:rPr>
            </w:pPr>
            <w:r w:rsidRPr="0092475B">
              <w:rPr>
                <w:rStyle w:val="Emphasis"/>
                <w:i w:val="0"/>
                <w:sz w:val="20"/>
                <w:szCs w:val="20"/>
                <w:shd w:val="clear" w:color="auto" w:fill="FFFFFF"/>
              </w:rPr>
              <w:t>Conclusion</w:t>
            </w:r>
          </w:p>
          <w:p w14:paraId="5779AE00" w14:textId="77777777" w:rsidR="0092475B" w:rsidRPr="0092475B" w:rsidRDefault="0092475B" w:rsidP="0092475B">
            <w:pPr>
              <w:pStyle w:val="NormalWeb"/>
              <w:spacing w:before="0" w:beforeAutospacing="0" w:after="0" w:afterAutospacing="0"/>
              <w:rPr>
                <w:rFonts w:eastAsia="Malgun Gothic"/>
                <w:sz w:val="20"/>
                <w:szCs w:val="20"/>
              </w:rPr>
            </w:pPr>
            <w:r w:rsidRPr="0092475B">
              <w:rPr>
                <w:rStyle w:val="Emphasis"/>
                <w:i w:val="0"/>
                <w:sz w:val="20"/>
                <w:szCs w:val="20"/>
                <w:shd w:val="clear" w:color="auto" w:fill="FFFFFF"/>
              </w:rPr>
              <w:t>MAC CE for t value update in Rel-17 is not supported.</w:t>
            </w:r>
          </w:p>
          <w:p w14:paraId="22A09018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04C4B84C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iCs/>
                <w:sz w:val="20"/>
                <w:szCs w:val="20"/>
                <w:highlight w:val="green"/>
              </w:rPr>
            </w:pPr>
            <w:r w:rsidRPr="0092475B">
              <w:rPr>
                <w:rFonts w:eastAsia="Microsoft YaHei"/>
                <w:iCs/>
                <w:sz w:val="20"/>
                <w:szCs w:val="20"/>
                <w:highlight w:val="green"/>
              </w:rPr>
              <w:t>Agreement</w:t>
            </w:r>
          </w:p>
          <w:p w14:paraId="09DEEB58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iCs/>
                <w:sz w:val="20"/>
                <w:szCs w:val="20"/>
              </w:rPr>
            </w:pPr>
            <w:r w:rsidRPr="0092475B">
              <w:rPr>
                <w:rFonts w:eastAsia="Microsoft YaHei"/>
                <w:iCs/>
                <w:sz w:val="20"/>
                <w:szCs w:val="20"/>
              </w:rPr>
              <w:t>For antenna switching SRS, support maximum one SRS resource set for periodic SRS and maximum 2 SRS resource sets for semi-persistent SRS.</w:t>
            </w:r>
          </w:p>
          <w:p w14:paraId="47F73721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iCs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Note: the two SP-SRS resource sets are not activated at the same time</w:t>
            </w:r>
          </w:p>
          <w:p w14:paraId="720AD49D" w14:textId="77777777" w:rsidR="0092475B" w:rsidRPr="0092475B" w:rsidRDefault="0092475B" w:rsidP="0092475B">
            <w:pPr>
              <w:pStyle w:val="ListParagraph"/>
              <w:numPr>
                <w:ilvl w:val="0"/>
                <w:numId w:val="31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For xTyR where y&gt;4, if UE does NOT support this feature, support maximum one SRS resource set for periodic SRS and maximum one SRS resource set for semi-persistent SRS</w:t>
            </w:r>
          </w:p>
          <w:p w14:paraId="619E2870" w14:textId="77777777" w:rsidR="00ED103C" w:rsidRDefault="0092475B" w:rsidP="00ED103C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Applies for all supported xTyR where y&lt;=8</w:t>
            </w:r>
          </w:p>
          <w:p w14:paraId="10FECF58" w14:textId="24DD8759" w:rsidR="00ED103C" w:rsidRPr="00ED103C" w:rsidRDefault="0092475B" w:rsidP="00ED103C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ED103C">
              <w:rPr>
                <w:rStyle w:val="Emphasis"/>
                <w:rFonts w:ascii="Times New Roman" w:hAnsi="Times New Roman"/>
                <w:i w:val="0"/>
                <w:szCs w:val="20"/>
              </w:rPr>
              <w:t>For each xTyR antenna switching (except for 4T6R if supported), each periodic or semi-persistent resource set contains y/x resources.</w:t>
            </w:r>
          </w:p>
          <w:p w14:paraId="2B5422CB" w14:textId="63A6CC77" w:rsidR="0092475B" w:rsidRPr="00ED103C" w:rsidRDefault="0092475B" w:rsidP="002E2AA1">
            <w:pPr>
              <w:pStyle w:val="ListParagraph"/>
              <w:widowControl w:val="0"/>
              <w:numPr>
                <w:ilvl w:val="0"/>
                <w:numId w:val="27"/>
              </w:numPr>
              <w:snapToGrid w:val="0"/>
              <w:ind w:leftChars="0" w:left="0"/>
              <w:jc w:val="both"/>
              <w:rPr>
                <w:rFonts w:ascii="Times New Roman" w:eastAsia="Microsoft YaHei" w:hAnsi="Times New Roman"/>
                <w:iCs/>
                <w:szCs w:val="20"/>
              </w:rPr>
            </w:pPr>
            <w:r w:rsidRPr="00ED103C">
              <w:rPr>
                <w:rFonts w:ascii="Times New Roman" w:eastAsia="Microsoft YaHei" w:hAnsi="Times New Roman"/>
                <w:iCs/>
                <w:szCs w:val="20"/>
              </w:rPr>
              <w:t>This feature is UE optional: For UEs that do not support this feature, follow Rel-15 on the number of resource sets for periodic and semi-persistent SRS</w:t>
            </w:r>
          </w:p>
          <w:p w14:paraId="55C78D74" w14:textId="77777777" w:rsidR="0092475B" w:rsidRPr="0092475B" w:rsidRDefault="0092475B" w:rsidP="0092475B">
            <w:pPr>
              <w:pStyle w:val="ListParagraph"/>
              <w:widowControl w:val="0"/>
              <w:snapToGrid w:val="0"/>
              <w:ind w:leftChars="0" w:left="0"/>
              <w:jc w:val="both"/>
              <w:rPr>
                <w:rFonts w:ascii="Times New Roman" w:eastAsia="Microsoft YaHei" w:hAnsi="Times New Roman"/>
                <w:szCs w:val="20"/>
              </w:rPr>
            </w:pPr>
            <w:r w:rsidRPr="0092475B">
              <w:rPr>
                <w:rFonts w:ascii="Times New Roman" w:eastAsia="Microsoft YaHei" w:hAnsi="Times New Roman"/>
                <w:iCs/>
                <w:color w:val="FF0000"/>
                <w:szCs w:val="20"/>
              </w:rPr>
              <w:t xml:space="preserve"> </w:t>
            </w:r>
          </w:p>
          <w:p w14:paraId="638A6E76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iCs/>
                <w:sz w:val="20"/>
                <w:szCs w:val="20"/>
                <w:highlight w:val="green"/>
              </w:rPr>
            </w:pPr>
            <w:r w:rsidRPr="0092475B">
              <w:rPr>
                <w:rFonts w:eastAsia="Microsoft YaHei"/>
                <w:iCs/>
                <w:sz w:val="20"/>
                <w:szCs w:val="20"/>
                <w:highlight w:val="green"/>
              </w:rPr>
              <w:t>Agreement</w:t>
            </w:r>
          </w:p>
          <w:p w14:paraId="50BC7E1B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icrosoft YaHei"/>
                <w:sz w:val="20"/>
                <w:szCs w:val="20"/>
              </w:rPr>
            </w:pPr>
            <w:r w:rsidRPr="0092475B">
              <w:rPr>
                <w:rFonts w:eastAsia="Microsoft YaHei"/>
                <w:sz w:val="20"/>
                <w:szCs w:val="20"/>
              </w:rPr>
              <w:t>Support 4T6R SRS antenna switching in Rel-17.</w:t>
            </w:r>
          </w:p>
          <w:p w14:paraId="6A3EB875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03375ADE" w14:textId="77777777" w:rsidR="0092475B" w:rsidRPr="0092475B" w:rsidRDefault="0092475B" w:rsidP="0092475B">
            <w:pPr>
              <w:rPr>
                <w:bCs/>
                <w:sz w:val="20"/>
                <w:szCs w:val="20"/>
                <w:highlight w:val="green"/>
                <w:lang w:eastAsia="x-none"/>
              </w:rPr>
            </w:pPr>
            <w:r w:rsidRPr="0092475B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DA59B82" w14:textId="77777777" w:rsidR="0092475B" w:rsidRPr="0092475B" w:rsidRDefault="0092475B" w:rsidP="0092475B">
            <w:pPr>
              <w:rPr>
                <w:rFonts w:eastAsia="Malgun Gothic"/>
                <w:iCs/>
                <w:sz w:val="20"/>
                <w:szCs w:val="20"/>
              </w:rPr>
            </w:pPr>
            <w:r w:rsidRPr="0092475B">
              <w:rPr>
                <w:rFonts w:eastAsia="Malgun Gothic"/>
                <w:iCs/>
                <w:sz w:val="20"/>
                <w:szCs w:val="20"/>
              </w:rPr>
              <w:t xml:space="preserve">For RPFS SRS sequence generation, support </w:t>
            </w:r>
          </w:p>
          <w:p w14:paraId="554BD884" w14:textId="77777777" w:rsidR="0092475B" w:rsidRPr="0092475B" w:rsidRDefault="0092475B" w:rsidP="0092475B">
            <w:pPr>
              <w:numPr>
                <w:ilvl w:val="0"/>
                <w:numId w:val="27"/>
              </w:numPr>
              <w:rPr>
                <w:iCs/>
                <w:sz w:val="20"/>
                <w:szCs w:val="20"/>
                <w:lang w:eastAsia="x-none"/>
              </w:rPr>
            </w:pPr>
            <w:r w:rsidRPr="0092475B">
              <w:rPr>
                <w:rFonts w:eastAsia="Malgun Gothic"/>
                <w:bCs/>
                <w:iCs/>
                <w:sz w:val="20"/>
                <w:szCs w:val="20"/>
              </w:rPr>
              <w:t>Alt 1: Generate length-</w:t>
            </w:r>
            <w:r w:rsidRPr="0092475B">
              <w:rPr>
                <w:rFonts w:eastAsia="Malgun Gothic"/>
                <w:bCs/>
                <w:iCs/>
                <w:sz w:val="20"/>
                <w:szCs w:val="20"/>
              </w:rPr>
              <w:fldChar w:fldCharType="begin"/>
            </w:r>
            <w:r w:rsidRPr="0092475B">
              <w:rPr>
                <w:rFonts w:eastAsia="Malgun Gothic"/>
                <w:bCs/>
                <w:iCs/>
                <w:sz w:val="20"/>
                <w:szCs w:val="20"/>
              </w:rPr>
              <w:instrText xml:space="preserve"> QUOTE </w:instrText>
            </w:r>
            <w:r w:rsidR="005B6440">
              <w:rPr>
                <w:iCs/>
                <w:noProof/>
                <w:position w:val="-11"/>
                <w:sz w:val="20"/>
                <w:szCs w:val="20"/>
              </w:rPr>
              <w:pict w14:anchorId="2712A3B9">
                <v:shape id="_x0000_i1026" type="#_x0000_t75" alt="" style="width:47pt;height:2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42D&quot;/&gt;&lt;wsp:rsid wsp:val=&quot;00005490&quot;/&gt;&lt;wsp:rsid wsp:val=&quot;0001561D&quot;/&gt;&lt;wsp:rsid wsp:val=&quot;00015941&quot;/&gt;&lt;wsp:rsid wsp:val=&quot;00016F69&quot;/&gt;&lt;wsp:rsid wsp:val=&quot;0001722E&quot;/&gt;&lt;wsp:rsid wsp:val=&quot;0002263A&quot;/&gt;&lt;wsp:rsid wsp:val=&quot;00032C58&quot;/&gt;&lt;wsp:rsid wsp:val=&quot;00034074&quot;/&gt;&lt;wsp:rsid wsp:val=&quot;000443A6&quot;/&gt;&lt;wsp:rsid wsp:val=&quot;0004619E&quot;/&gt;&lt;wsp:rsid wsp:val=&quot;00055A0D&quot;/&gt;&lt;wsp:rsid wsp:val=&quot;00057BBA&quot;/&gt;&lt;wsp:rsid wsp:val=&quot;00060364&quot;/&gt;&lt;wsp:rsid wsp:val=&quot;00067313&quot;/&gt;&lt;wsp:rsid wsp:val=&quot;000704E6&quot;/&gt;&lt;wsp:rsid wsp:val=&quot;000709E3&quot;/&gt;&lt;wsp:rsid wsp:val=&quot;000715B0&quot;/&gt;&lt;wsp:rsid wsp:val=&quot;00072878&quot;/&gt;&lt;wsp:rsid wsp:val=&quot;00073C45&quot;/&gt;&lt;wsp:rsid wsp:val=&quot;00076C50&quot;/&gt;&lt;wsp:rsid wsp:val=&quot;00081DD2&quot;/&gt;&lt;wsp:rsid wsp:val=&quot;00084952&quot;/&gt;&lt;wsp:rsid wsp:val=&quot;00086D31&quot;/&gt;&lt;wsp:rsid wsp:val=&quot;000906E0&quot;/&gt;&lt;wsp:rsid wsp:val=&quot;000910FB&quot;/&gt;&lt;wsp:rsid wsp:val=&quot;00093D8F&quot;/&gt;&lt;wsp:rsid wsp:val=&quot;00095630&quot;/&gt;&lt;wsp:rsid wsp:val=&quot;000A13EA&quot;/&gt;&lt;wsp:rsid wsp:val=&quot;000A2B6A&quot;/&gt;&lt;wsp:rsid wsp:val=&quot;000A2F39&quot;/&gt;&lt;wsp:rsid wsp:val=&quot;000A42EE&quot;/&gt;&lt;wsp:rsid wsp:val=&quot;000A59C9&quot;/&gt;&lt;wsp:rsid wsp:val=&quot;000A60B5&quot;/&gt;&lt;wsp:rsid wsp:val=&quot;000B083D&quot;/&gt;&lt;wsp:rsid wsp:val=&quot;000B283D&quot;/&gt;&lt;wsp:rsid wsp:val=&quot;000B5F0F&quot;/&gt;&lt;wsp:rsid wsp:val=&quot;000C02CA&quot;/&gt;&lt;wsp:rsid wsp:val=&quot;000C17DA&quot;/&gt;&lt;wsp:rsid wsp:val=&quot;000C1E89&quot;/&gt;&lt;wsp:rsid wsp:val=&quot;000C256E&quot;/&gt;&lt;wsp:rsid wsp:val=&quot;000C4696&quot;/&gt;&lt;wsp:rsid wsp:val=&quot;000C5DF6&quot;/&gt;&lt;wsp:rsid wsp:val=&quot;000D760A&quot;/&gt;&lt;wsp:rsid wsp:val=&quot;000F58F5&quot;/&gt;&lt;wsp:rsid wsp:val=&quot;001000D8&quot;/&gt;&lt;wsp:rsid wsp:val=&quot;00100169&quot;/&gt;&lt;wsp:rsid wsp:val=&quot;00110DC5&quot;/&gt;&lt;wsp:rsid wsp:val=&quot;00112FDF&quot;/&gt;&lt;wsp:rsid wsp:val=&quot;00114F48&quot;/&gt;&lt;wsp:rsid wsp:val=&quot;00120028&quot;/&gt;&lt;wsp:rsid wsp:val=&quot;00122E7D&quot;/&gt;&lt;wsp:rsid wsp:val=&quot;0012481F&quot;/&gt;&lt;wsp:rsid wsp:val=&quot;00125A76&quot;/&gt;&lt;wsp:rsid wsp:val=&quot;001359C4&quot;/&gt;&lt;wsp:rsid wsp:val=&quot;001507F3&quot;/&gt;&lt;wsp:rsid wsp:val=&quot;001555D5&quot;/&gt;&lt;wsp:rsid wsp:val=&quot;00163D3F&quot;/&gt;&lt;wsp:rsid wsp:val=&quot;00171126&quot;/&gt;&lt;wsp:rsid wsp:val=&quot;00173760&quot;/&gt;&lt;wsp:rsid wsp:val=&quot;00176078&quot;/&gt;&lt;wsp:rsid wsp:val=&quot;00182775&quot;/&gt;&lt;wsp:rsid wsp:val=&quot;00187CE6&quot;/&gt;&lt;wsp:rsid wsp:val=&quot;001A09C1&quot;/&gt;&lt;wsp:rsid wsp:val=&quot;001A2392&quot;/&gt;&lt;wsp:rsid wsp:val=&quot;001A7CC5&quot;/&gt;&lt;wsp:rsid wsp:val=&quot;001B1431&quot;/&gt;&lt;wsp:rsid wsp:val=&quot;001B2D2A&quot;/&gt;&lt;wsp:rsid wsp:val=&quot;001B3B31&quot;/&gt;&lt;wsp:rsid wsp:val=&quot;001B4959&quot;/&gt;&lt;wsp:rsid wsp:val=&quot;001B5139&quot;/&gt;&lt;wsp:rsid wsp:val=&quot;001B524A&quot;/&gt;&lt;wsp:rsid wsp:val=&quot;001C2F4C&quot;/&gt;&lt;wsp:rsid wsp:val=&quot;001C3669&quot;/&gt;&lt;wsp:rsid wsp:val=&quot;001C3F06&quot;/&gt;&lt;wsp:rsid wsp:val=&quot;001C40D9&quot;/&gt;&lt;wsp:rsid wsp:val=&quot;001C4667&quot;/&gt;&lt;wsp:rsid wsp:val=&quot;001D1C30&quot;/&gt;&lt;wsp:rsid wsp:val=&quot;001E2B66&quot;/&gt;&lt;wsp:rsid wsp:val=&quot;001F4B2C&quot;/&gt;&lt;wsp:rsid wsp:val=&quot;0020164F&quot;/&gt;&lt;wsp:rsid wsp:val=&quot;00202DFD&quot;/&gt;&lt;wsp:rsid wsp:val=&quot;00204643&quot;/&gt;&lt;wsp:rsid wsp:val=&quot;00204E95&quot;/&gt;&lt;wsp:rsid wsp:val=&quot;00206FAA&quot;/&gt;&lt;wsp:rsid wsp:val=&quot;002073BE&quot;/&gt;&lt;wsp:rsid wsp:val=&quot;00207C06&quot;/&gt;&lt;wsp:rsid wsp:val=&quot;00210A81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66640&quot;/&gt;&lt;wsp:rsid wsp:val=&quot;00272E2E&quot;/&gt;&lt;wsp:rsid wsp:val=&quot;00280DA9&quot;/&gt;&lt;wsp:rsid wsp:val=&quot;00281790&quot;/&gt;&lt;wsp:rsid wsp:val=&quot;00281C0F&quot;/&gt;&lt;wsp:rsid wsp:val=&quot;002829B9&quot;/&gt;&lt;wsp:rsid wsp:val=&quot;002908DD&quot;/&gt;&lt;wsp:rsid wsp:val=&quot;002937BA&quot;/&gt;&lt;wsp:rsid wsp:val=&quot;00293C36&quot;/&gt;&lt;wsp:rsid wsp:val=&quot;002978BF&quot;/&gt;&lt;wsp:rsid wsp:val=&quot;002A1E7D&quot;/&gt;&lt;wsp:rsid wsp:val=&quot;002A7E18&quot;/&gt;&lt;wsp:rsid wsp:val=&quot;002B41E0&quot;/&gt;&lt;wsp:rsid wsp:val=&quot;002B6F98&quot;/&gt;&lt;wsp:rsid wsp:val=&quot;002C07C8&quot;/&gt;&lt;wsp:rsid wsp:val=&quot;002C36A0&quot;/&gt;&lt;wsp:rsid wsp:val=&quot;002E4BB1&quot;/&gt;&lt;wsp:rsid wsp:val=&quot;002E688E&quot;/&gt;&lt;wsp:rsid wsp:val=&quot;002F0602&quot;/&gt;&lt;wsp:rsid wsp:val=&quot;002F14F1&quot;/&gt;&lt;wsp:rsid wsp:val=&quot;002F1C88&quot;/&gt;&lt;wsp:rsid wsp:val=&quot;002F5F2E&quot;/&gt;&lt;wsp:rsid wsp:val=&quot;002F6243&quot;/&gt;&lt;wsp:rsid wsp:val=&quot;00311459&quot;/&gt;&lt;wsp:rsid wsp:val=&quot;00324B9F&quot;/&gt;&lt;wsp:rsid wsp:val=&quot;0033148C&quot;/&gt;&lt;wsp:rsid wsp:val=&quot;003345E3&quot;/&gt;&lt;wsp:rsid wsp:val=&quot;00334DB2&quot;/&gt;&lt;wsp:rsid wsp:val=&quot;003427BC&quot;/&gt;&lt;wsp:rsid wsp:val=&quot;00345EEA&quot;/&gt;&lt;wsp:rsid wsp:val=&quot;00354F69&quot;/&gt;&lt;wsp:rsid wsp:val=&quot;00356772&quot;/&gt;&lt;wsp:rsid wsp:val=&quot;00360CC9&quot;/&gt;&lt;wsp:rsid wsp:val=&quot;00363D40&quot;/&gt;&lt;wsp:rsid wsp:val=&quot;00364877&quot;/&gt;&lt;wsp:rsid wsp:val=&quot;00386470&quot;/&gt;&lt;wsp:rsid wsp:val=&quot;003900C3&quot;/&gt;&lt;wsp:rsid wsp:val=&quot;00393023&quot;/&gt;&lt;wsp:rsid wsp:val=&quot;003A176F&quot;/&gt;&lt;wsp:rsid wsp:val=&quot;003A5A64&quot;/&gt;&lt;wsp:rsid wsp:val=&quot;003B1F78&quot;/&gt;&lt;wsp:rsid wsp:val=&quot;003B30D6&quot;/&gt;&lt;wsp:rsid wsp:val=&quot;003B3170&quot;/&gt;&lt;wsp:rsid wsp:val=&quot;003B535E&quot;/&gt;&lt;wsp:rsid wsp:val=&quot;003B5F50&quot;/&gt;&lt;wsp:rsid wsp:val=&quot;003C34DC&quot;/&gt;&lt;wsp:rsid wsp:val=&quot;003E5CF9&quot;/&gt;&lt;wsp:rsid wsp:val=&quot;003E7DF2&quot;/&gt;&lt;wsp:rsid wsp:val=&quot;003F1181&quot;/&gt;&lt;wsp:rsid wsp:val=&quot;003F30E5&quot;/&gt;&lt;wsp:rsid wsp:val=&quot;004008AC&quot;/&gt;&lt;wsp:rsid wsp:val=&quot;00407738&quot;/&gt;&lt;wsp:rsid wsp:val=&quot;00412403&quot;/&gt;&lt;wsp:rsid wsp:val=&quot;00440909&quot;/&gt;&lt;wsp:rsid wsp:val=&quot;00441152&quot;/&gt;&lt;wsp:rsid wsp:val=&quot;00442B01&quot;/&gt;&lt;wsp:rsid wsp:val=&quot;00444982&quot;/&gt;&lt;wsp:rsid wsp:val=&quot;00445664&quot;/&gt;&lt;wsp:rsid wsp:val=&quot;00454C33&quot;/&gt;&lt;wsp:rsid wsp:val=&quot;0045773E&quot;/&gt;&lt;wsp:rsid wsp:val=&quot;004607E0&quot;/&gt;&lt;wsp:rsid wsp:val=&quot;00461301&quot;/&gt;&lt;wsp:rsid wsp:val=&quot;00462BD0&quot;/&gt;&lt;wsp:rsid wsp:val=&quot;004708DD&quot;/&gt;&lt;wsp:rsid wsp:val=&quot;0047126E&quot;/&gt;&lt;wsp:rsid wsp:val=&quot;00471BA7&quot;/&gt;&lt;wsp:rsid wsp:val=&quot;004775A8&quot;/&gt;&lt;wsp:rsid wsp:val=&quot;004836C8&quot;/&gt;&lt;wsp:rsid wsp:val=&quot;004952EA&quot;/&gt;&lt;wsp:rsid wsp:val=&quot;0049689E&quot;/&gt;&lt;wsp:rsid wsp:val=&quot;004977E1&quot;/&gt;&lt;wsp:rsid wsp:val=&quot;004A05CA&quot;/&gt;&lt;wsp:rsid wsp:val=&quot;004A6B66&quot;/&gt;&lt;wsp:rsid wsp:val=&quot;004B09A4&quot;/&gt;&lt;wsp:rsid wsp:val=&quot;004B1F92&quot;/&gt;&lt;wsp:rsid wsp:val=&quot;004B3C06&quot;/&gt;&lt;wsp:rsid wsp:val=&quot;004C04A7&quot;/&gt;&lt;wsp:rsid wsp:val=&quot;004C3436&quot;/&gt;&lt;wsp:rsid wsp:val=&quot;004C3E1C&quot;/&gt;&lt;wsp:rsid wsp:val=&quot;004C46A3&quot;/&gt;&lt;wsp:rsid wsp:val=&quot;004E1E92&quot;/&gt;&lt;wsp:rsid wsp:val=&quot;004E40C3&quot;/&gt;&lt;wsp:rsid wsp:val=&quot;004E5018&quot;/&gt;&lt;wsp:rsid wsp:val=&quot;004E6A74&quot;/&gt;&lt;wsp:rsid wsp:val=&quot;004E6EB7&quot;/&gt;&lt;wsp:rsid wsp:val=&quot;004F2E9B&quot;/&gt;&lt;wsp:rsid wsp:val=&quot;005009AE&quot;/&gt;&lt;wsp:rsid wsp:val=&quot;00505566&quot;/&gt;&lt;wsp:rsid wsp:val=&quot;00505ABB&quot;/&gt;&lt;wsp:rsid wsp:val=&quot;00514701&quot;/&gt;&lt;wsp:rsid wsp:val=&quot;00523C8C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070B&quot;/&gt;&lt;wsp:rsid wsp:val=&quot;00545C2E&quot;/&gt;&lt;wsp:rsid wsp:val=&quot;005512E2&quot;/&gt;&lt;wsp:rsid wsp:val=&quot;00553415&quot;/&gt;&lt;wsp:rsid wsp:val=&quot;00565AEF&quot;/&gt;&lt;wsp:rsid wsp:val=&quot;0056756E&quot;/&gt;&lt;wsp:rsid wsp:val=&quot;00567CAC&quot;/&gt;&lt;wsp:rsid wsp:val=&quot;00570303&quot;/&gt;&lt;wsp:rsid wsp:val=&quot;00570536&quot;/&gt;&lt;wsp:rsid wsp:val=&quot;005948D0&quot;/&gt;&lt;wsp:rsid wsp:val=&quot;00594F8B&quot;/&gt;&lt;wsp:rsid wsp:val=&quot;00596275&quot;/&gt;&lt;wsp:rsid wsp:val=&quot;00596EB2&quot;/&gt;&lt;wsp:rsid wsp:val=&quot;00597B4A&quot;/&gt;&lt;wsp:rsid wsp:val=&quot;00597EEE&quot;/&gt;&lt;wsp:rsid wsp:val=&quot;005A1253&quot;/&gt;&lt;wsp:rsid wsp:val=&quot;005A505E&quot;/&gt;&lt;wsp:rsid wsp:val=&quot;005B26AB&quot;/&gt;&lt;wsp:rsid wsp:val=&quot;005B38CF&quot;/&gt;&lt;wsp:rsid wsp:val=&quot;005B5782&quot;/&gt;&lt;wsp:rsid wsp:val=&quot;005B58A8&quot;/&gt;&lt;wsp:rsid wsp:val=&quot;005B59B9&quot;/&gt;&lt;wsp:rsid wsp:val=&quot;005B792D&quot;/&gt;&lt;wsp:rsid wsp:val=&quot;005C2313&quot;/&gt;&lt;wsp:rsid wsp:val=&quot;005C2FA4&quot;/&gt;&lt;wsp:rsid wsp:val=&quot;005C5A33&quot;/&gt;&lt;wsp:rsid wsp:val=&quot;005D02EF&quot;/&gt;&lt;wsp:rsid wsp:val=&quot;005E2870&quot;/&gt;&lt;wsp:rsid wsp:val=&quot;005E59D7&quot;/&gt;&lt;wsp:rsid wsp:val=&quot;005F57E2&quot;/&gt;&lt;wsp:rsid wsp:val=&quot;00600629&quot;/&gt;&lt;wsp:rsid wsp:val=&quot;00602BB0&quot;/&gt;&lt;wsp:rsid wsp:val=&quot;006078D6&quot;/&gt;&lt;wsp:rsid wsp:val=&quot;006157F0&quot;/&gt;&lt;wsp:rsid wsp:val=&quot;006169F5&quot;/&gt;&lt;wsp:rsid wsp:val=&quot;00620A48&quot;/&gt;&lt;wsp:rsid wsp:val=&quot;00620B3E&quot;/&gt;&lt;wsp:rsid wsp:val=&quot;00625A33&quot;/&gt;&lt;wsp:rsid wsp:val=&quot;0063131A&quot;/&gt;&lt;wsp:rsid wsp:val=&quot;00643E40&quot;/&gt;&lt;wsp:rsid wsp:val=&quot;00646379&quot;/&gt;&lt;wsp:rsid wsp:val=&quot;00646462&quot;/&gt;&lt;wsp:rsid wsp:val=&quot;00646698&quot;/&gt;&lt;wsp:rsid wsp:val=&quot;0066058E&quot;/&gt;&lt;wsp:rsid wsp:val=&quot;00663643&quot;/&gt;&lt;wsp:rsid wsp:val=&quot;0067204A&quot;/&gt;&lt;wsp:rsid wsp:val=&quot;006750C8&quot;/&gt;&lt;wsp:rsid wsp:val=&quot;006773CB&quot;/&gt;&lt;wsp:rsid wsp:val=&quot;006777D3&quot;/&gt;&lt;wsp:rsid wsp:val=&quot;00677D18&quot;/&gt;&lt;wsp:rsid wsp:val=&quot;006805A6&quot;/&gt;&lt;wsp:rsid wsp:val=&quot;00681D1B&quot;/&gt;&lt;wsp:rsid wsp:val=&quot;0068303E&quot;/&gt;&lt;wsp:rsid wsp:val=&quot;00690092&quot;/&gt;&lt;wsp:rsid wsp:val=&quot;00692875&quot;/&gt;&lt;wsp:rsid wsp:val=&quot;00695BE4&quot;/&gt;&lt;wsp:rsid wsp:val=&quot;006A043E&quot;/&gt;&lt;wsp:rsid wsp:val=&quot;006A0444&quot;/&gt;&lt;wsp:rsid wsp:val=&quot;006A0B54&quot;/&gt;&lt;wsp:rsid wsp:val=&quot;006A385C&quot;/&gt;&lt;wsp:rsid wsp:val=&quot;006A3F6F&quot;/&gt;&lt;wsp:rsid wsp:val=&quot;006A46B0&quot;/&gt;&lt;wsp:rsid wsp:val=&quot;006B1C2E&quot;/&gt;&lt;wsp:rsid wsp:val=&quot;006B7568&quot;/&gt;&lt;wsp:rsid wsp:val=&quot;006B78E0&quot;/&gt;&lt;wsp:rsid wsp:val=&quot;006C013D&quot;/&gt;&lt;wsp:rsid wsp:val=&quot;006C7BA4&quot;/&gt;&lt;wsp:rsid wsp:val=&quot;006D0C86&quot;/&gt;&lt;wsp:rsid wsp:val=&quot;006D5718&quot;/&gt;&lt;wsp:rsid wsp:val=&quot;006E49E5&quot;/&gt;&lt;wsp:rsid wsp:val=&quot;006E75C1&quot;/&gt;&lt;wsp:rsid wsp:val=&quot;006F4483&quot;/&gt;&lt;wsp:rsid wsp:val=&quot;00701490&quot;/&gt;&lt;wsp:rsid wsp:val=&quot;00701D7D&quot;/&gt;&lt;wsp:rsid wsp:val=&quot;00704704&quot;/&gt;&lt;wsp:rsid wsp:val=&quot;00714F83&quot;/&gt;&lt;wsp:rsid wsp:val=&quot;00726D72&quot;/&gt;&lt;wsp:rsid wsp:val=&quot;007311BE&quot;/&gt;&lt;wsp:rsid wsp:val=&quot;00736875&quot;/&gt;&lt;wsp:rsid wsp:val=&quot;007436B8&quot;/&gt;&lt;wsp:rsid wsp:val=&quot;00753915&quot;/&gt;&lt;wsp:rsid wsp:val=&quot;00754A89&quot;/&gt;&lt;wsp:rsid wsp:val=&quot;00757DD5&quot;/&gt;&lt;wsp:rsid wsp:val=&quot;00762B0F&quot;/&gt;&lt;wsp:rsid wsp:val=&quot;007669CF&quot;/&gt;&lt;wsp:rsid wsp:val=&quot;00766DB3&quot;/&gt;&lt;wsp:rsid wsp:val=&quot;007767B4&quot;/&gt;&lt;wsp:rsid wsp:val=&quot;00781BDF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977C5&quot;/&gt;&lt;wsp:rsid wsp:val=&quot;007A04F2&quot;/&gt;&lt;wsp:rsid wsp:val=&quot;007A081A&quot;/&gt;&lt;wsp:rsid wsp:val=&quot;007A08B5&quot;/&gt;&lt;wsp:rsid wsp:val=&quot;007A1BEE&quot;/&gt;&lt;wsp:rsid wsp:val=&quot;007A1E98&quot;/&gt;&lt;wsp:rsid wsp:val=&quot;007B5261&quot;/&gt;&lt;wsp:rsid wsp:val=&quot;007C1A90&quot;/&gt;&lt;wsp:rsid wsp:val=&quot;007C3C20&quot;/&gt;&lt;wsp:rsid wsp:val=&quot;007D0DA9&quot;/&gt;&lt;wsp:rsid wsp:val=&quot;007D1372&quot;/&gt;&lt;wsp:rsid wsp:val=&quot;007D5A40&quot;/&gt;&lt;wsp:rsid wsp:val=&quot;007E0EB5&quot;/&gt;&lt;wsp:rsid wsp:val=&quot;007E19E9&quot;/&gt;&lt;wsp:rsid wsp:val=&quot;007E329A&quot;/&gt;&lt;wsp:rsid wsp:val=&quot;007F014B&quot;/&gt;&lt;wsp:rsid wsp:val=&quot;007F06DF&quot;/&gt;&lt;wsp:rsid wsp:val=&quot;007F5325&quot;/&gt;&lt;wsp:rsid wsp:val=&quot;008033A3&quot;/&gt;&lt;wsp:rsid wsp:val=&quot;00811A2D&quot;/&gt;&lt;wsp:rsid wsp:val=&quot;0081643C&quot;/&gt;&lt;wsp:rsid wsp:val=&quot;008233C4&quot;/&gt;&lt;wsp:rsid wsp:val=&quot;00823D19&quot;/&gt;&lt;wsp:rsid wsp:val=&quot;008258E4&quot;/&gt;&lt;wsp:rsid wsp:val=&quot;00825E50&quot;/&gt;&lt;wsp:rsid wsp:val=&quot;0082707B&quot;/&gt;&lt;wsp:rsid wsp:val=&quot;00835FC3&quot;/&gt;&lt;wsp:rsid wsp:val=&quot;00837C78&quot;/&gt;&lt;wsp:rsid wsp:val=&quot;008515EE&quot;/&gt;&lt;wsp:rsid wsp:val=&quot;00855134&quot;/&gt;&lt;wsp:rsid wsp:val=&quot;00856005&quot;/&gt;&lt;wsp:rsid wsp:val=&quot;00860F61&quot;/&gt;&lt;wsp:rsid wsp:val=&quot;00870828&quot;/&gt;&lt;wsp:rsid wsp:val=&quot;00877046&quot;/&gt;&lt;wsp:rsid wsp:val=&quot;008805EF&quot;/&gt;&lt;wsp:rsid wsp:val=&quot;008A0653&quot;/&gt;&lt;wsp:rsid wsp:val=&quot;008A32D8&quot;/&gt;&lt;wsp:rsid wsp:val=&quot;008A34F1&quot;/&gt;&lt;wsp:rsid wsp:val=&quot;008A4FFB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07592&quot;/&gt;&lt;wsp:rsid wsp:val=&quot;0091600C&quot;/&gt;&lt;wsp:rsid wsp:val=&quot;00940F59&quot;/&gt;&lt;wsp:rsid wsp:val=&quot;009538BB&quot;/&gt;&lt;wsp:rsid wsp:val=&quot;00953F35&quot;/&gt;&lt;wsp:rsid wsp:val=&quot;00956EF4&quot;/&gt;&lt;wsp:rsid wsp:val=&quot;0096016F&quot;/&gt;&lt;wsp:rsid wsp:val=&quot;00962625&quot;/&gt;&lt;wsp:rsid wsp:val=&quot;00963164&quot;/&gt;&lt;wsp:rsid wsp:val=&quot;009741CD&quot;/&gt;&lt;wsp:rsid wsp:val=&quot;0098011E&quot;/&gt;&lt;wsp:rsid wsp:val=&quot;00980430&quot;/&gt;&lt;wsp:rsid wsp:val=&quot;0098076F&quot;/&gt;&lt;wsp:rsid wsp:val=&quot;00982DBB&quot;/&gt;&lt;wsp:rsid wsp:val=&quot;0098460C&quot;/&gt;&lt;wsp:rsid wsp:val=&quot;00986DCF&quot;/&gt;&lt;wsp:rsid wsp:val=&quot;00996D8A&quot;/&gt;&lt;wsp:rsid wsp:val=&quot;009A32EF&quot;/&gt;&lt;wsp:rsid wsp:val=&quot;009A333F&quot;/&gt;&lt;wsp:rsid wsp:val=&quot;009A7D98&quot;/&gt;&lt;wsp:rsid wsp:val=&quot;009B3432&quot;/&gt;&lt;wsp:rsid wsp:val=&quot;009B64D0&quot;/&gt;&lt;wsp:rsid wsp:val=&quot;009C0840&quot;/&gt;&lt;wsp:rsid wsp:val=&quot;009C17F6&quot;/&gt;&lt;wsp:rsid wsp:val=&quot;009D483B&quot;/&gt;&lt;wsp:rsid wsp:val=&quot;009D60B1&quot;/&gt;&lt;wsp:rsid wsp:val=&quot;009E3164&quot;/&gt;&lt;wsp:rsid wsp:val=&quot;009F4ABA&quot;/&gt;&lt;wsp:rsid wsp:val=&quot;00A001D3&quot;/&gt;&lt;wsp:rsid wsp:val=&quot;00A12A36&quot;/&gt;&lt;wsp:rsid wsp:val=&quot;00A204DD&quot;/&gt;&lt;wsp:rsid wsp:val=&quot;00A21B81&quot;/&gt;&lt;wsp:rsid wsp:val=&quot;00A22ED1&quot;/&gt;&lt;wsp:rsid wsp:val=&quot;00A30BF0&quot;/&gt;&lt;wsp:rsid wsp:val=&quot;00A312F8&quot;/&gt;&lt;wsp:rsid wsp:val=&quot;00A33DF1&quot;/&gt;&lt;wsp:rsid wsp:val=&quot;00A34344&quot;/&gt;&lt;wsp:rsid wsp:val=&quot;00A35780&quot;/&gt;&lt;wsp:rsid wsp:val=&quot;00A40640&quot;/&gt;&lt;wsp:rsid wsp:val=&quot;00A419A7&quot;/&gt;&lt;wsp:rsid wsp:val=&quot;00A4775A&quot;/&gt;&lt;wsp:rsid wsp:val=&quot;00A55446&quot;/&gt;&lt;wsp:rsid wsp:val=&quot;00A55B47&quot;/&gt;&lt;wsp:rsid wsp:val=&quot;00A57D10&quot;/&gt;&lt;wsp:rsid wsp:val=&quot;00A70421&quot;/&gt;&lt;wsp:rsid wsp:val=&quot;00A75A9A&quot;/&gt;&lt;wsp:rsid wsp:val=&quot;00A81B59&quot;/&gt;&lt;wsp:rsid wsp:val=&quot;00A8401A&quot;/&gt;&lt;wsp:rsid wsp:val=&quot;00A9051E&quot;/&gt;&lt;wsp:rsid wsp:val=&quot;00A93FEB&quot;/&gt;&lt;wsp:rsid wsp:val=&quot;00A96EC0&quot;/&gt;&lt;wsp:rsid wsp:val=&quot;00A97C5F&quot;/&gt;&lt;wsp:rsid wsp:val=&quot;00AA1F42&quot;/&gt;&lt;wsp:rsid wsp:val=&quot;00AA4857&quot;/&gt;&lt;wsp:rsid wsp:val=&quot;00AB51AC&quot;/&gt;&lt;wsp:rsid wsp:val=&quot;00AB5B56&quot;/&gt;&lt;wsp:rsid wsp:val=&quot;00AC4114&quot;/&gt;&lt;wsp:rsid wsp:val=&quot;00AC6303&quot;/&gt;&lt;wsp:rsid wsp:val=&quot;00AC725A&quot;/&gt;&lt;wsp:rsid wsp:val=&quot;00AC7C7D&quot;/&gt;&lt;wsp:rsid wsp:val=&quot;00AD239F&quot;/&gt;&lt;wsp:rsid wsp:val=&quot;00AD2E77&quot;/&gt;&lt;wsp:rsid wsp:val=&quot;00AD5A7C&quot;/&gt;&lt;wsp:rsid wsp:val=&quot;00AF1C94&quot;/&gt;&lt;wsp:rsid wsp:val=&quot;00B040D2&quot;/&gt;&lt;wsp:rsid wsp:val=&quot;00B04158&quot;/&gt;&lt;wsp:rsid wsp:val=&quot;00B056A4&quot;/&gt;&lt;wsp:rsid wsp:val=&quot;00B10EC3&quot;/&gt;&lt;wsp:rsid wsp:val=&quot;00B13C3E&quot;/&gt;&lt;wsp:rsid wsp:val=&quot;00B14A84&quot;/&gt;&lt;wsp:rsid wsp:val=&quot;00B30156&quot;/&gt;&lt;wsp:rsid wsp:val=&quot;00B33A2E&quot;/&gt;&lt;wsp:rsid wsp:val=&quot;00B435B2&quot;/&gt;&lt;wsp:rsid wsp:val=&quot;00B548AE&quot;/&gt;&lt;wsp:rsid wsp:val=&quot;00B601CF&quot;/&gt;&lt;wsp:rsid wsp:val=&quot;00B640E8&quot;/&gt;&lt;wsp:rsid wsp:val=&quot;00B75DE1&quot;/&gt;&lt;wsp:rsid wsp:val=&quot;00B844B4&quot;/&gt;&lt;wsp:rsid wsp:val=&quot;00B902B2&quot;/&gt;&lt;wsp:rsid wsp:val=&quot;00B930F4&quot;/&gt;&lt;wsp:rsid wsp:val=&quot;00B953CA&quot;/&gt;&lt;wsp:rsid wsp:val=&quot;00BA0C0F&quot;/&gt;&lt;wsp:rsid wsp:val=&quot;00BA142E&quot;/&gt;&lt;wsp:rsid wsp:val=&quot;00BA32BB&quot;/&gt;&lt;wsp:rsid wsp:val=&quot;00BA359B&quot;/&gt;&lt;wsp:rsid wsp:val=&quot;00BB5536&quot;/&gt;&lt;wsp:rsid wsp:val=&quot;00BB63E2&quot;/&gt;&lt;wsp:rsid wsp:val=&quot;00BC116A&quot;/&gt;&lt;wsp:rsid wsp:val=&quot;00BD1A19&quot;/&gt;&lt;wsp:rsid wsp:val=&quot;00BD45E2&quot;/&gt;&lt;wsp:rsid wsp:val=&quot;00BD5D71&quot;/&gt;&lt;wsp:rsid wsp:val=&quot;00BE0CAD&quot;/&gt;&lt;wsp:rsid wsp:val=&quot;00BE2622&quot;/&gt;&lt;wsp:rsid wsp:val=&quot;00BF1F78&quot;/&gt;&lt;wsp:rsid wsp:val=&quot;00BF3F61&quot;/&gt;&lt;wsp:rsid wsp:val=&quot;00C02A12&quot;/&gt;&lt;wsp:rsid wsp:val=&quot;00C031E3&quot;/&gt;&lt;wsp:rsid wsp:val=&quot;00C036E7&quot;/&gt;&lt;wsp:rsid wsp:val=&quot;00C047C1&quot;/&gt;&lt;wsp:rsid wsp:val=&quot;00C070B0&quot;/&gt;&lt;wsp:rsid wsp:val=&quot;00C11747&quot;/&gt;&lt;wsp:rsid wsp:val=&quot;00C13197&quot;/&gt;&lt;wsp:rsid wsp:val=&quot;00C14248&quot;/&gt;&lt;wsp:rsid wsp:val=&quot;00C14884&quot;/&gt;&lt;wsp:rsid wsp:val=&quot;00C16D18&quot;/&gt;&lt;wsp:rsid wsp:val=&quot;00C203D7&quot;/&gt;&lt;wsp:rsid wsp:val=&quot;00C204DA&quot;/&gt;&lt;wsp:rsid wsp:val=&quot;00C23A85&quot;/&gt;&lt;wsp:rsid wsp:val=&quot;00C30059&quot;/&gt;&lt;wsp:rsid wsp:val=&quot;00C30E90&quot;/&gt;&lt;wsp:rsid wsp:val=&quot;00C3125C&quot;/&gt;&lt;wsp:rsid wsp:val=&quot;00C315A3&quot;/&gt;&lt;wsp:rsid wsp:val=&quot;00C32053&quot;/&gt;&lt;wsp:rsid wsp:val=&quot;00C40E21&quot;/&gt;&lt;wsp:rsid wsp:val=&quot;00C40FD1&quot;/&gt;&lt;wsp:rsid wsp:val=&quot;00C43DCC&quot;/&gt;&lt;wsp:rsid wsp:val=&quot;00C447E1&quot;/&gt;&lt;wsp:rsid wsp:val=&quot;00C54F7E&quot;/&gt;&lt;wsp:rsid wsp:val=&quot;00C60DEE&quot;/&gt;&lt;wsp:rsid wsp:val=&quot;00C611DC&quot;/&gt;&lt;wsp:rsid wsp:val=&quot;00C723BF&quot;/&gt;&lt;wsp:rsid wsp:val=&quot;00C86809&quot;/&gt;&lt;wsp:rsid wsp:val=&quot;00C86B16&quot;/&gt;&lt;wsp:rsid wsp:val=&quot;00CA4A7A&quot;/&gt;&lt;wsp:rsid wsp:val=&quot;00CC16EC&quot;/&gt;&lt;wsp:rsid wsp:val=&quot;00CC504B&quot;/&gt;&lt;wsp:rsid wsp:val=&quot;00CD1061&quot;/&gt;&lt;wsp:rsid wsp:val=&quot;00CD1153&quot;/&gt;&lt;wsp:rsid wsp:val=&quot;00CD288B&quot;/&gt;&lt;wsp:rsid wsp:val=&quot;00CD4761&quot;/&gt;&lt;wsp:rsid wsp:val=&quot;00CD5B9D&quot;/&gt;&lt;wsp:rsid wsp:val=&quot;00CD64B1&quot;/&gt;&lt;wsp:rsid wsp:val=&quot;00CD795B&quot;/&gt;&lt;wsp:rsid wsp:val=&quot;00CD7ED6&quot;/&gt;&lt;wsp:rsid wsp:val=&quot;00CE0183&quot;/&gt;&lt;wsp:rsid wsp:val=&quot;00CE57D1&quot;/&gt;&lt;wsp:rsid wsp:val=&quot;00CF4B8B&quot;/&gt;&lt;wsp:rsid wsp:val=&quot;00CF624C&quot;/&gt;&lt;wsp:rsid wsp:val=&quot;00D028C3&quot;/&gt;&lt;wsp:rsid wsp:val=&quot;00D06C0D&quot;/&gt;&lt;wsp:rsid wsp:val=&quot;00D10025&quot;/&gt;&lt;wsp:rsid wsp:val=&quot;00D119AA&quot;/&gt;&lt;wsp:rsid wsp:val=&quot;00D20507&quot;/&gt;&lt;wsp:rsid wsp:val=&quot;00D20B50&quot;/&gt;&lt;wsp:rsid wsp:val=&quot;00D247F4&quot;/&gt;&lt;wsp:rsid wsp:val=&quot;00D3212D&quot;/&gt;&lt;wsp:rsid wsp:val=&quot;00D33445&quot;/&gt;&lt;wsp:rsid wsp:val=&quot;00D33894&quot;/&gt;&lt;wsp:rsid wsp:val=&quot;00D34A64&quot;/&gt;&lt;wsp:rsid wsp:val=&quot;00D4246C&quot;/&gt;&lt;wsp:rsid wsp:val=&quot;00D52686&quot;/&gt;&lt;wsp:rsid wsp:val=&quot;00D60B26&quot;/&gt;&lt;wsp:rsid wsp:val=&quot;00D650A4&quot;/&gt;&lt;wsp:rsid wsp:val=&quot;00D70DAE&quot;/&gt;&lt;wsp:rsid wsp:val=&quot;00D71309&quot;/&gt;&lt;wsp:rsid wsp:val=&quot;00D7567D&quot;/&gt;&lt;wsp:rsid wsp:val=&quot;00D814A4&quot;/&gt;&lt;wsp:rsid wsp:val=&quot;00D8789B&quot;/&gt;&lt;wsp:rsid wsp:val=&quot;00D87DE8&quot;/&gt;&lt;wsp:rsid wsp:val=&quot;00D90124&quot;/&gt;&lt;wsp:rsid wsp:val=&quot;00D90EB4&quot;/&gt;&lt;wsp:rsid wsp:val=&quot;00D95067&quot;/&gt;&lt;wsp:rsid wsp:val=&quot;00D95A99&quot;/&gt;&lt;wsp:rsid wsp:val=&quot;00DA64B4&quot;/&gt;&lt;wsp:rsid wsp:val=&quot;00DA7B21&quot;/&gt;&lt;wsp:rsid wsp:val=&quot;00DC4A30&quot;/&gt;&lt;wsp:rsid wsp:val=&quot;00DC4F3A&quot;/&gt;&lt;wsp:rsid wsp:val=&quot;00DC5460&quot;/&gt;&lt;wsp:rsid wsp:val=&quot;00DC7014&quot;/&gt;&lt;wsp:rsid wsp:val=&quot;00DC7E5D&quot;/&gt;&lt;wsp:rsid wsp:val=&quot;00DD0A7A&quot;/&gt;&lt;wsp:rsid wsp:val=&quot;00DD2686&quot;/&gt;&lt;wsp:rsid wsp:val=&quot;00DD7B38&quot;/&gt;&lt;wsp:rsid wsp:val=&quot;00DE063D&quot;/&gt;&lt;wsp:rsid wsp:val=&quot;00DE0830&quot;/&gt;&lt;wsp:rsid wsp:val=&quot;00DE187E&quot;/&gt;&lt;wsp:rsid wsp:val=&quot;00DE4895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20E38&quot;/&gt;&lt;wsp:rsid wsp:val=&quot;00E23887&quot;/&gt;&lt;wsp:rsid wsp:val=&quot;00E250BA&quot;/&gt;&lt;wsp:rsid wsp:val=&quot;00E35212&quot;/&gt;&lt;wsp:rsid wsp:val=&quot;00E41D77&quot;/&gt;&lt;wsp:rsid wsp:val=&quot;00E443D6&quot;/&gt;&lt;wsp:rsid wsp:val=&quot;00E53830&quot;/&gt;&lt;wsp:rsid wsp:val=&quot;00E65FDB&quot;/&gt;&lt;wsp:rsid wsp:val=&quot;00E664EC&quot;/&gt;&lt;wsp:rsid wsp:val=&quot;00E760E3&quot;/&gt;&lt;wsp:rsid wsp:val=&quot;00E8107C&quot;/&gt;&lt;wsp:rsid wsp:val=&quot;00E97EDE&quot;/&gt;&lt;wsp:rsid wsp:val=&quot;00EA479D&quot;/&gt;&lt;wsp:rsid wsp:val=&quot;00EA612D&quot;/&gt;&lt;wsp:rsid wsp:val=&quot;00EA7940&quot;/&gt;&lt;wsp:rsid wsp:val=&quot;00EA7990&quot;/&gt;&lt;wsp:rsid wsp:val=&quot;00EB0FF7&quot;/&gt;&lt;wsp:rsid wsp:val=&quot;00EB1597&quot;/&gt;&lt;wsp:rsid wsp:val=&quot;00EB282E&quot;/&gt;&lt;wsp:rsid wsp:val=&quot;00EB63C8&quot;/&gt;&lt;wsp:rsid wsp:val=&quot;00EB79E9&quot;/&gt;&lt;wsp:rsid wsp:val=&quot;00EC5FC1&quot;/&gt;&lt;wsp:rsid wsp:val=&quot;00EC7B40&quot;/&gt;&lt;wsp:rsid wsp:val=&quot;00ED2E01&quot;/&gt;&lt;wsp:rsid wsp:val=&quot;00ED37A4&quot;/&gt;&lt;wsp:rsid wsp:val=&quot;00ED69DF&quot;/&gt;&lt;wsp:rsid wsp:val=&quot;00ED777A&quot;/&gt;&lt;wsp:rsid wsp:val=&quot;00EE06D2&quot;/&gt;&lt;wsp:rsid wsp:val=&quot;00EE7350&quot;/&gt;&lt;wsp:rsid wsp:val=&quot;00EF09F7&quot;/&gt;&lt;wsp:rsid wsp:val=&quot;00EF1623&quot;/&gt;&lt;wsp:rsid wsp:val=&quot;00EF221F&quot;/&gt;&lt;wsp:rsid wsp:val=&quot;00EF3260&quot;/&gt;&lt;wsp:rsid wsp:val=&quot;00EF384A&quot;/&gt;&lt;wsp:rsid wsp:val=&quot;00EF3D48&quot;/&gt;&lt;wsp:rsid wsp:val=&quot;00EF3F64&quot;/&gt;&lt;wsp:rsid wsp:val=&quot;00F07E7D&quot;/&gt;&lt;wsp:rsid wsp:val=&quot;00F10F3D&quot;/&gt;&lt;wsp:rsid wsp:val=&quot;00F12D2E&quot;/&gt;&lt;wsp:rsid wsp:val=&quot;00F160F3&quot;/&gt;&lt;wsp:rsid wsp:val=&quot;00F170DE&quot;/&gt;&lt;wsp:rsid wsp:val=&quot;00F17BE6&quot;/&gt;&lt;wsp:rsid wsp:val=&quot;00F217A7&quot;/&gt;&lt;wsp:rsid wsp:val=&quot;00F32217&quot;/&gt;&lt;wsp:rsid wsp:val=&quot;00F37A04&quot;/&gt;&lt;wsp:rsid wsp:val=&quot;00F41982&quot;/&gt;&lt;wsp:rsid wsp:val=&quot;00F508D9&quot;/&gt;&lt;wsp:rsid wsp:val=&quot;00F5218F&quot;/&gt;&lt;wsp:rsid wsp:val=&quot;00F52B54&quot;/&gt;&lt;wsp:rsid wsp:val=&quot;00F54B62&quot;/&gt;&lt;wsp:rsid wsp:val=&quot;00F607D4&quot;/&gt;&lt;wsp:rsid wsp:val=&quot;00F62C5C&quot;/&gt;&lt;wsp:rsid wsp:val=&quot;00F724AE&quot;/&gt;&lt;wsp:rsid wsp:val=&quot;00F7356B&quot;/&gt;&lt;wsp:rsid wsp:val=&quot;00F807BF&quot;/&gt;&lt;wsp:rsid wsp:val=&quot;00F826E4&quot;/&gt;&lt;wsp:rsid wsp:val=&quot;00F84AE4&quot;/&gt;&lt;wsp:rsid wsp:val=&quot;00F92CEE&quot;/&gt;&lt;wsp:rsid wsp:val=&quot;00F97101&quot;/&gt;&lt;wsp:rsid wsp:val=&quot;00FA1F4D&quot;/&gt;&lt;wsp:rsid wsp:val=&quot;00FA266D&quot;/&gt;&lt;wsp:rsid wsp:val=&quot;00FA6FFE&quot;/&gt;&lt;wsp:rsid wsp:val=&quot;00FB57D5&quot;/&gt;&lt;wsp:rsid wsp:val=&quot;00FB7DE9&quot;/&gt;&lt;wsp:rsid wsp:val=&quot;00FD22EB&quot;/&gt;&lt;wsp:rsid wsp:val=&quot;00FD43E6&quot;/&gt;&lt;wsp:rsid wsp:val=&quot;00FE272D&quot;/&gt;&lt;wsp:rsid wsp:val=&quot;00FE6A52&quot;/&gt;&lt;wsp:rsid wsp:val=&quot;00FE7561&quot;/&gt;&lt;/wsp:rsids&gt;&lt;/w:docPr&gt;&lt;w:body&gt;&lt;wx:sect&gt;&lt;w:p wsp:rsidR=&quot;00000000&quot; wsp:rsidRDefault=&quot;006A46B0&quot; wsp:rsidP=&quot;006A46B0&quot;&gt;&lt;m:oMathPara&gt;&lt;m:oMath&gt;&lt;m:f&gt;&lt;m:f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fPr&gt;&lt;m:num&gt;&lt;m:f&gt;&lt;m:f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algun Gothic&quot; w:h-ansi=&quot;Cambria Math&quot;/&gt;&lt;wx:font wx:val=&quot;Cambria Math&quot;/&gt;&lt;w:i/&gt;&lt;w:sz-cs w:val=&quot;20&quot;/&gt;&lt;/w:rPr&gt;&lt;m:t&gt;12&lt;/m:t&gt;&lt;/m:r&gt;&lt;/m:num&gt;&lt;m:den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&lt;/m:t&gt;&lt;/m:r&gt;&lt;/m:sub&gt;&lt;/m:sSub&gt;&lt;/m:sub&gt;&lt;/m:sSub&gt;&lt;/m:num&gt;&lt;m:den&gt;&lt;m:r&gt;&lt;w:rPr&gt;&lt;w:rFonts w:ascii=&quot;Cambria Math&quot; w:fareast=&quot;Malgun Gothic&quot; w:h-ansi=&quot;Cambria Math&quot;/&gt;&lt;wx:font wx:val=&quot;Cambria Math&quot;/&gt;&lt;w:i/&gt;&lt;w:sz-cs w:val=&quot;20&quot;/&gt;&lt;/w:rPr&gt;&lt;m:t&gt;Comb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92475B">
              <w:rPr>
                <w:rFonts w:eastAsia="Malgun Gothic"/>
                <w:bCs/>
                <w:iCs/>
                <w:sz w:val="20"/>
                <w:szCs w:val="20"/>
              </w:rPr>
              <w:instrText xml:space="preserve"> </w:instrText>
            </w:r>
            <w:r w:rsidRPr="0092475B">
              <w:rPr>
                <w:rFonts w:eastAsia="Malgun Gothic"/>
                <w:bCs/>
                <w:iCs/>
                <w:sz w:val="20"/>
                <w:szCs w:val="20"/>
              </w:rPr>
              <w:fldChar w:fldCharType="separate"/>
            </w:r>
            <w:r w:rsidR="005B6440">
              <w:rPr>
                <w:iCs/>
                <w:noProof/>
                <w:position w:val="-11"/>
                <w:sz w:val="20"/>
                <w:szCs w:val="20"/>
              </w:rPr>
              <w:pict w14:anchorId="06167F68">
                <v:shape id="_x0000_i1025" type="#_x0000_t75" alt="" style="width:47pt;height:23pt;mso-width-percent:0;mso-height-percent:0;mso-width-percent:0;mso-height-percent:0" equationxml="&lt;?xml version=&quot;1.0&quot; encoding=&quot;UTF-8&quot; standalone=&quot;yes&quot;?&gt;&#13;&#13;&#13;&#10;&lt;?mso-application progid=&quot;Word.Document&quot;?&gt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42D&quot;/&gt;&lt;wsp:rsid wsp:val=&quot;00005490&quot;/&gt;&lt;wsp:rsid wsp:val=&quot;0001561D&quot;/&gt;&lt;wsp:rsid wsp:val=&quot;00015941&quot;/&gt;&lt;wsp:rsid wsp:val=&quot;00016F69&quot;/&gt;&lt;wsp:rsid wsp:val=&quot;0001722E&quot;/&gt;&lt;wsp:rsid wsp:val=&quot;0002263A&quot;/&gt;&lt;wsp:rsid wsp:val=&quot;00032C58&quot;/&gt;&lt;wsp:rsid wsp:val=&quot;00034074&quot;/&gt;&lt;wsp:rsid wsp:val=&quot;000443A6&quot;/&gt;&lt;wsp:rsid wsp:val=&quot;0004619E&quot;/&gt;&lt;wsp:rsid wsp:val=&quot;00055A0D&quot;/&gt;&lt;wsp:rsid wsp:val=&quot;00057BBA&quot;/&gt;&lt;wsp:rsid wsp:val=&quot;00060364&quot;/&gt;&lt;wsp:rsid wsp:val=&quot;00067313&quot;/&gt;&lt;wsp:rsid wsp:val=&quot;000704E6&quot;/&gt;&lt;wsp:rsid wsp:val=&quot;000709E3&quot;/&gt;&lt;wsp:rsid wsp:val=&quot;000715B0&quot;/&gt;&lt;wsp:rsid wsp:val=&quot;00072878&quot;/&gt;&lt;wsp:rsid wsp:val=&quot;00073C45&quot;/&gt;&lt;wsp:rsid wsp:val=&quot;00076C50&quot;/&gt;&lt;wsp:rsid wsp:val=&quot;00081DD2&quot;/&gt;&lt;wsp:rsid wsp:val=&quot;00084952&quot;/&gt;&lt;wsp:rsid wsp:val=&quot;00086D31&quot;/&gt;&lt;wsp:rsid wsp:val=&quot;000906E0&quot;/&gt;&lt;wsp:rsid wsp:val=&quot;000910FB&quot;/&gt;&lt;wsp:rsid wsp:val=&quot;00093D8F&quot;/&gt;&lt;wsp:rsid wsp:val=&quot;00095630&quot;/&gt;&lt;wsp:rsid wsp:val=&quot;000A13EA&quot;/&gt;&lt;wsp:rsid wsp:val=&quot;000A2B6A&quot;/&gt;&lt;wsp:rsid wsp:val=&quot;000A2F39&quot;/&gt;&lt;wsp:rsid wsp:val=&quot;000A42EE&quot;/&gt;&lt;wsp:rsid wsp:val=&quot;000A59C9&quot;/&gt;&lt;wsp:rsid wsp:val=&quot;000A60B5&quot;/&gt;&lt;wsp:rsid wsp:val=&quot;000B083D&quot;/&gt;&lt;wsp:rsid wsp:val=&quot;000B283D&quot;/&gt;&lt;wsp:rsid wsp:val=&quot;000B5F0F&quot;/&gt;&lt;wsp:rsid wsp:val=&quot;000C02CA&quot;/&gt;&lt;wsp:rsid wsp:val=&quot;000C17DA&quot;/&gt;&lt;wsp:rsid wsp:val=&quot;000C1E89&quot;/&gt;&lt;wsp:rsid wsp:val=&quot;000C256E&quot;/&gt;&lt;wsp:rsid wsp:val=&quot;000C4696&quot;/&gt;&lt;wsp:rsid wsp:val=&quot;000C5DF6&quot;/&gt;&lt;wsp:rsid wsp:val=&quot;000D760A&quot;/&gt;&lt;wsp:rsid wsp:val=&quot;000F58F5&quot;/&gt;&lt;wsp:rsid wsp:val=&quot;001000D8&quot;/&gt;&lt;wsp:rsid wsp:val=&quot;00100169&quot;/&gt;&lt;wsp:rsid wsp:val=&quot;00110DC5&quot;/&gt;&lt;wsp:rsid wsp:val=&quot;00112FDF&quot;/&gt;&lt;wsp:rsid wsp:val=&quot;00114F48&quot;/&gt;&lt;wsp:rsid wsp:val=&quot;00120028&quot;/&gt;&lt;wsp:rsid wsp:val=&quot;00122E7D&quot;/&gt;&lt;wsp:rsid wsp:val=&quot;0012481F&quot;/&gt;&lt;wsp:rsid wsp:val=&quot;00125A76&quot;/&gt;&lt;wsp:rsid wsp:val=&quot;001359C4&quot;/&gt;&lt;wsp:rsid wsp:val=&quot;001507F3&quot;/&gt;&lt;wsp:rsid wsp:val=&quot;001555D5&quot;/&gt;&lt;wsp:rsid wsp:val=&quot;00163D3F&quot;/&gt;&lt;wsp:rsid wsp:val=&quot;00171126&quot;/&gt;&lt;wsp:rsid wsp:val=&quot;00173760&quot;/&gt;&lt;wsp:rsid wsp:val=&quot;00176078&quot;/&gt;&lt;wsp:rsid wsp:val=&quot;00182775&quot;/&gt;&lt;wsp:rsid wsp:val=&quot;00187CE6&quot;/&gt;&lt;wsp:rsid wsp:val=&quot;001A09C1&quot;/&gt;&lt;wsp:rsid wsp:val=&quot;001A2392&quot;/&gt;&lt;wsp:rsid wsp:val=&quot;001A7CC5&quot;/&gt;&lt;wsp:rsid wsp:val=&quot;001B1431&quot;/&gt;&lt;wsp:rsid wsp:val=&quot;001B2D2A&quot;/&gt;&lt;wsp:rsid wsp:val=&quot;001B3B31&quot;/&gt;&lt;wsp:rsid wsp:val=&quot;001B4959&quot;/&gt;&lt;wsp:rsid wsp:val=&quot;001B5139&quot;/&gt;&lt;wsp:rsid wsp:val=&quot;001B524A&quot;/&gt;&lt;wsp:rsid wsp:val=&quot;001C2F4C&quot;/&gt;&lt;wsp:rsid wsp:val=&quot;001C3669&quot;/&gt;&lt;wsp:rsid wsp:val=&quot;001C3F06&quot;/&gt;&lt;wsp:rsid wsp:val=&quot;001C40D9&quot;/&gt;&lt;wsp:rsid wsp:val=&quot;001C4667&quot;/&gt;&lt;wsp:rsid wsp:val=&quot;001D1C30&quot;/&gt;&lt;wsp:rsid wsp:val=&quot;001E2B66&quot;/&gt;&lt;wsp:rsid wsp:val=&quot;001F4B2C&quot;/&gt;&lt;wsp:rsid wsp:val=&quot;0020164F&quot;/&gt;&lt;wsp:rsid wsp:val=&quot;00202DFD&quot;/&gt;&lt;wsp:rsid wsp:val=&quot;00204643&quot;/&gt;&lt;wsp:rsid wsp:val=&quot;00204E95&quot;/&gt;&lt;wsp:rsid wsp:val=&quot;00206FAA&quot;/&gt;&lt;wsp:rsid wsp:val=&quot;002073BE&quot;/&gt;&lt;wsp:rsid wsp:val=&quot;00207C06&quot;/&gt;&lt;wsp:rsid wsp:val=&quot;00210A81&quot;/&gt;&lt;wsp:rsid wsp:val=&quot;002144C8&quot;/&gt;&lt;wsp:rsid wsp:val=&quot;0022642B&quot;/&gt;&lt;wsp:rsid wsp:val=&quot;00226838&quot;/&gt;&lt;wsp:rsid wsp:val=&quot;00231522&quot;/&gt;&lt;wsp:rsid wsp:val=&quot;00255598&quot;/&gt;&lt;wsp:rsid wsp:val=&quot;002569F2&quot;/&gt;&lt;wsp:rsid wsp:val=&quot;00266640&quot;/&gt;&lt;wsp:rsid wsp:val=&quot;00272E2E&quot;/&gt;&lt;wsp:rsid wsp:val=&quot;00280DA9&quot;/&gt;&lt;wsp:rsid wsp:val=&quot;00281790&quot;/&gt;&lt;wsp:rsid wsp:val=&quot;00281C0F&quot;/&gt;&lt;wsp:rsid wsp:val=&quot;002829B9&quot;/&gt;&lt;wsp:rsid wsp:val=&quot;002908DD&quot;/&gt;&lt;wsp:rsid wsp:val=&quot;002937BA&quot;/&gt;&lt;wsp:rsid wsp:val=&quot;00293C36&quot;/&gt;&lt;wsp:rsid wsp:val=&quot;002978BF&quot;/&gt;&lt;wsp:rsid wsp:val=&quot;002A1E7D&quot;/&gt;&lt;wsp:rsid wsp:val=&quot;002A7E18&quot;/&gt;&lt;wsp:rsid wsp:val=&quot;002B41E0&quot;/&gt;&lt;wsp:rsid wsp:val=&quot;002B6F98&quot;/&gt;&lt;wsp:rsid wsp:val=&quot;002C07C8&quot;/&gt;&lt;wsp:rsid wsp:val=&quot;002C36A0&quot;/&gt;&lt;wsp:rsid wsp:val=&quot;002E4BB1&quot;/&gt;&lt;wsp:rsid wsp:val=&quot;002E688E&quot;/&gt;&lt;wsp:rsid wsp:val=&quot;002F0602&quot;/&gt;&lt;wsp:rsid wsp:val=&quot;002F14F1&quot;/&gt;&lt;wsp:rsid wsp:val=&quot;002F1C88&quot;/&gt;&lt;wsp:rsid wsp:val=&quot;002F5F2E&quot;/&gt;&lt;wsp:rsid wsp:val=&quot;002F6243&quot;/&gt;&lt;wsp:rsid wsp:val=&quot;00311459&quot;/&gt;&lt;wsp:rsid wsp:val=&quot;00324B9F&quot;/&gt;&lt;wsp:rsid wsp:val=&quot;0033148C&quot;/&gt;&lt;wsp:rsid wsp:val=&quot;003345E3&quot;/&gt;&lt;wsp:rsid wsp:val=&quot;00334DB2&quot;/&gt;&lt;wsp:rsid wsp:val=&quot;003427BC&quot;/&gt;&lt;wsp:rsid wsp:val=&quot;00345EEA&quot;/&gt;&lt;wsp:rsid wsp:val=&quot;00354F69&quot;/&gt;&lt;wsp:rsid wsp:val=&quot;00356772&quot;/&gt;&lt;wsp:rsid wsp:val=&quot;00360CC9&quot;/&gt;&lt;wsp:rsid wsp:val=&quot;00363D40&quot;/&gt;&lt;wsp:rsid wsp:val=&quot;00364877&quot;/&gt;&lt;wsp:rsid wsp:val=&quot;00386470&quot;/&gt;&lt;wsp:rsid wsp:val=&quot;003900C3&quot;/&gt;&lt;wsp:rsid wsp:val=&quot;00393023&quot;/&gt;&lt;wsp:rsid wsp:val=&quot;003A176F&quot;/&gt;&lt;wsp:rsid wsp:val=&quot;003A5A64&quot;/&gt;&lt;wsp:rsid wsp:val=&quot;003B1F78&quot;/&gt;&lt;wsp:rsid wsp:val=&quot;003B30D6&quot;/&gt;&lt;wsp:rsid wsp:val=&quot;003B3170&quot;/&gt;&lt;wsp:rsid wsp:val=&quot;003B535E&quot;/&gt;&lt;wsp:rsid wsp:val=&quot;003B5F50&quot;/&gt;&lt;wsp:rsid wsp:val=&quot;003C34DC&quot;/&gt;&lt;wsp:rsid wsp:val=&quot;003E5CF9&quot;/&gt;&lt;wsp:rsid wsp:val=&quot;003E7DF2&quot;/&gt;&lt;wsp:rsid wsp:val=&quot;003F1181&quot;/&gt;&lt;wsp:rsid wsp:val=&quot;003F30E5&quot;/&gt;&lt;wsp:rsid wsp:val=&quot;004008AC&quot;/&gt;&lt;wsp:rsid wsp:val=&quot;00407738&quot;/&gt;&lt;wsp:rsid wsp:val=&quot;00412403&quot;/&gt;&lt;wsp:rsid wsp:val=&quot;00440909&quot;/&gt;&lt;wsp:rsid wsp:val=&quot;00441152&quot;/&gt;&lt;wsp:rsid wsp:val=&quot;00442B01&quot;/&gt;&lt;wsp:rsid wsp:val=&quot;00444982&quot;/&gt;&lt;wsp:rsid wsp:val=&quot;00445664&quot;/&gt;&lt;wsp:rsid wsp:val=&quot;00454C33&quot;/&gt;&lt;wsp:rsid wsp:val=&quot;0045773E&quot;/&gt;&lt;wsp:rsid wsp:val=&quot;004607E0&quot;/&gt;&lt;wsp:rsid wsp:val=&quot;00461301&quot;/&gt;&lt;wsp:rsid wsp:val=&quot;00462BD0&quot;/&gt;&lt;wsp:rsid wsp:val=&quot;004708DD&quot;/&gt;&lt;wsp:rsid wsp:val=&quot;0047126E&quot;/&gt;&lt;wsp:rsid wsp:val=&quot;00471BA7&quot;/&gt;&lt;wsp:rsid wsp:val=&quot;004775A8&quot;/&gt;&lt;wsp:rsid wsp:val=&quot;004836C8&quot;/&gt;&lt;wsp:rsid wsp:val=&quot;004952EA&quot;/&gt;&lt;wsp:rsid wsp:val=&quot;0049689E&quot;/&gt;&lt;wsp:rsid wsp:val=&quot;004977E1&quot;/&gt;&lt;wsp:rsid wsp:val=&quot;004A05CA&quot;/&gt;&lt;wsp:rsid wsp:val=&quot;004A6B66&quot;/&gt;&lt;wsp:rsid wsp:val=&quot;004B09A4&quot;/&gt;&lt;wsp:rsid wsp:val=&quot;004B1F92&quot;/&gt;&lt;wsp:rsid wsp:val=&quot;004B3C06&quot;/&gt;&lt;wsp:rsid wsp:val=&quot;004C04A7&quot;/&gt;&lt;wsp:rsid wsp:val=&quot;004C3436&quot;/&gt;&lt;wsp:rsid wsp:val=&quot;004C3E1C&quot;/&gt;&lt;wsp:rsid wsp:val=&quot;004C46A3&quot;/&gt;&lt;wsp:rsid wsp:val=&quot;004E1E92&quot;/&gt;&lt;wsp:rsid wsp:val=&quot;004E40C3&quot;/&gt;&lt;wsp:rsid wsp:val=&quot;004E5018&quot;/&gt;&lt;wsp:rsid wsp:val=&quot;004E6A74&quot;/&gt;&lt;wsp:rsid wsp:val=&quot;004E6EB7&quot;/&gt;&lt;wsp:rsid wsp:val=&quot;004F2E9B&quot;/&gt;&lt;wsp:rsid wsp:val=&quot;005009AE&quot;/&gt;&lt;wsp:rsid wsp:val=&quot;00505566&quot;/&gt;&lt;wsp:rsid wsp:val=&quot;00505ABB&quot;/&gt;&lt;wsp:rsid wsp:val=&quot;00514701&quot;/&gt;&lt;wsp:rsid wsp:val=&quot;00523C8C&quot;/&gt;&lt;wsp:rsid wsp:val=&quot;005260FD&quot;/&gt;&lt;wsp:rsid wsp:val=&quot;0052696D&quot;/&gt;&lt;wsp:rsid wsp:val=&quot;00527368&quot;/&gt;&lt;wsp:rsid wsp:val=&quot;00531EC9&quot;/&gt;&lt;wsp:rsid wsp:val=&quot;00534FF1&quot;/&gt;&lt;wsp:rsid wsp:val=&quot;005357B4&quot;/&gt;&lt;wsp:rsid wsp:val=&quot;0054070B&quot;/&gt;&lt;wsp:rsid wsp:val=&quot;00545C2E&quot;/&gt;&lt;wsp:rsid wsp:val=&quot;005512E2&quot;/&gt;&lt;wsp:rsid wsp:val=&quot;00553415&quot;/&gt;&lt;wsp:rsid wsp:val=&quot;00565AEF&quot;/&gt;&lt;wsp:rsid wsp:val=&quot;0056756E&quot;/&gt;&lt;wsp:rsid wsp:val=&quot;00567CAC&quot;/&gt;&lt;wsp:rsid wsp:val=&quot;00570303&quot;/&gt;&lt;wsp:rsid wsp:val=&quot;00570536&quot;/&gt;&lt;wsp:rsid wsp:val=&quot;005948D0&quot;/&gt;&lt;wsp:rsid wsp:val=&quot;00594F8B&quot;/&gt;&lt;wsp:rsid wsp:val=&quot;00596275&quot;/&gt;&lt;wsp:rsid wsp:val=&quot;00596EB2&quot;/&gt;&lt;wsp:rsid wsp:val=&quot;00597B4A&quot;/&gt;&lt;wsp:rsid wsp:val=&quot;00597EEE&quot;/&gt;&lt;wsp:rsid wsp:val=&quot;005A1253&quot;/&gt;&lt;wsp:rsid wsp:val=&quot;005A505E&quot;/&gt;&lt;wsp:rsid wsp:val=&quot;005B26AB&quot;/&gt;&lt;wsp:rsid wsp:val=&quot;005B38CF&quot;/&gt;&lt;wsp:rsid wsp:val=&quot;005B5782&quot;/&gt;&lt;wsp:rsid wsp:val=&quot;005B58A8&quot;/&gt;&lt;wsp:rsid wsp:val=&quot;005B59B9&quot;/&gt;&lt;wsp:rsid wsp:val=&quot;005B792D&quot;/&gt;&lt;wsp:rsid wsp:val=&quot;005C2313&quot;/&gt;&lt;wsp:rsid wsp:val=&quot;005C2FA4&quot;/&gt;&lt;wsp:rsid wsp:val=&quot;005C5A33&quot;/&gt;&lt;wsp:rsid wsp:val=&quot;005D02EF&quot;/&gt;&lt;wsp:rsid wsp:val=&quot;005E2870&quot;/&gt;&lt;wsp:rsid wsp:val=&quot;005E59D7&quot;/&gt;&lt;wsp:rsid wsp:val=&quot;005F57E2&quot;/&gt;&lt;wsp:rsid wsp:val=&quot;00600629&quot;/&gt;&lt;wsp:rsid wsp:val=&quot;00602BB0&quot;/&gt;&lt;wsp:rsid wsp:val=&quot;006078D6&quot;/&gt;&lt;wsp:rsid wsp:val=&quot;006157F0&quot;/&gt;&lt;wsp:rsid wsp:val=&quot;006169F5&quot;/&gt;&lt;wsp:rsid wsp:val=&quot;00620A48&quot;/&gt;&lt;wsp:rsid wsp:val=&quot;00620B3E&quot;/&gt;&lt;wsp:rsid wsp:val=&quot;00625A33&quot;/&gt;&lt;wsp:rsid wsp:val=&quot;0063131A&quot;/&gt;&lt;wsp:rsid wsp:val=&quot;00643E40&quot;/&gt;&lt;wsp:rsid wsp:val=&quot;00646379&quot;/&gt;&lt;wsp:rsid wsp:val=&quot;00646462&quot;/&gt;&lt;wsp:rsid wsp:val=&quot;00646698&quot;/&gt;&lt;wsp:rsid wsp:val=&quot;0066058E&quot;/&gt;&lt;wsp:rsid wsp:val=&quot;00663643&quot;/&gt;&lt;wsp:rsid wsp:val=&quot;0067204A&quot;/&gt;&lt;wsp:rsid wsp:val=&quot;006750C8&quot;/&gt;&lt;wsp:rsid wsp:val=&quot;006773CB&quot;/&gt;&lt;wsp:rsid wsp:val=&quot;006777D3&quot;/&gt;&lt;wsp:rsid wsp:val=&quot;00677D18&quot;/&gt;&lt;wsp:rsid wsp:val=&quot;006805A6&quot;/&gt;&lt;wsp:rsid wsp:val=&quot;00681D1B&quot;/&gt;&lt;wsp:rsid wsp:val=&quot;0068303E&quot;/&gt;&lt;wsp:rsid wsp:val=&quot;00690092&quot;/&gt;&lt;wsp:rsid wsp:val=&quot;00692875&quot;/&gt;&lt;wsp:rsid wsp:val=&quot;00695BE4&quot;/&gt;&lt;wsp:rsid wsp:val=&quot;006A043E&quot;/&gt;&lt;wsp:rsid wsp:val=&quot;006A0444&quot;/&gt;&lt;wsp:rsid wsp:val=&quot;006A0B54&quot;/&gt;&lt;wsp:rsid wsp:val=&quot;006A385C&quot;/&gt;&lt;wsp:rsid wsp:val=&quot;006A3F6F&quot;/&gt;&lt;wsp:rsid wsp:val=&quot;006A46B0&quot;/&gt;&lt;wsp:rsid wsp:val=&quot;006B1C2E&quot;/&gt;&lt;wsp:rsid wsp:val=&quot;006B7568&quot;/&gt;&lt;wsp:rsid wsp:val=&quot;006B78E0&quot;/&gt;&lt;wsp:rsid wsp:val=&quot;006C013D&quot;/&gt;&lt;wsp:rsid wsp:val=&quot;006C7BA4&quot;/&gt;&lt;wsp:rsid wsp:val=&quot;006D0C86&quot;/&gt;&lt;wsp:rsid wsp:val=&quot;006D5718&quot;/&gt;&lt;wsp:rsid wsp:val=&quot;006E49E5&quot;/&gt;&lt;wsp:rsid wsp:val=&quot;006E75C1&quot;/&gt;&lt;wsp:rsid wsp:val=&quot;006F4483&quot;/&gt;&lt;wsp:rsid wsp:val=&quot;00701490&quot;/&gt;&lt;wsp:rsid wsp:val=&quot;00701D7D&quot;/&gt;&lt;wsp:rsid wsp:val=&quot;00704704&quot;/&gt;&lt;wsp:rsid wsp:val=&quot;00714F83&quot;/&gt;&lt;wsp:rsid wsp:val=&quot;00726D72&quot;/&gt;&lt;wsp:rsid wsp:val=&quot;007311BE&quot;/&gt;&lt;wsp:rsid wsp:val=&quot;00736875&quot;/&gt;&lt;wsp:rsid wsp:val=&quot;007436B8&quot;/&gt;&lt;wsp:rsid wsp:val=&quot;00753915&quot;/&gt;&lt;wsp:rsid wsp:val=&quot;00754A89&quot;/&gt;&lt;wsp:rsid wsp:val=&quot;00757DD5&quot;/&gt;&lt;wsp:rsid wsp:val=&quot;00762B0F&quot;/&gt;&lt;wsp:rsid wsp:val=&quot;007669CF&quot;/&gt;&lt;wsp:rsid wsp:val=&quot;00766DB3&quot;/&gt;&lt;wsp:rsid wsp:val=&quot;007767B4&quot;/&gt;&lt;wsp:rsid wsp:val=&quot;00781BDF&quot;/&gt;&lt;wsp:rsid wsp:val=&quot;00783A80&quot;/&gt;&lt;wsp:rsid wsp:val=&quot;00783B6F&quot;/&gt;&lt;wsp:rsid wsp:val=&quot;0078446E&quot;/&gt;&lt;wsp:rsid wsp:val=&quot;007930CC&quot;/&gt;&lt;wsp:rsid wsp:val=&quot;00795B17&quot;/&gt;&lt;wsp:rsid wsp:val=&quot;00795C4C&quot;/&gt;&lt;wsp:rsid wsp:val=&quot;00795DA1&quot;/&gt;&lt;wsp:rsid wsp:val=&quot;007977C5&quot;/&gt;&lt;wsp:rsid wsp:val=&quot;007A04F2&quot;/&gt;&lt;wsp:rsid wsp:val=&quot;007A081A&quot;/&gt;&lt;wsp:rsid wsp:val=&quot;007A08B5&quot;/&gt;&lt;wsp:rsid wsp:val=&quot;007A1BEE&quot;/&gt;&lt;wsp:rsid wsp:val=&quot;007A1E98&quot;/&gt;&lt;wsp:rsid wsp:val=&quot;007B5261&quot;/&gt;&lt;wsp:rsid wsp:val=&quot;007C1A90&quot;/&gt;&lt;wsp:rsid wsp:val=&quot;007C3C20&quot;/&gt;&lt;wsp:rsid wsp:val=&quot;007D0DA9&quot;/&gt;&lt;wsp:rsid wsp:val=&quot;007D1372&quot;/&gt;&lt;wsp:rsid wsp:val=&quot;007D5A40&quot;/&gt;&lt;wsp:rsid wsp:val=&quot;007E0EB5&quot;/&gt;&lt;wsp:rsid wsp:val=&quot;007E19E9&quot;/&gt;&lt;wsp:rsid wsp:val=&quot;007E329A&quot;/&gt;&lt;wsp:rsid wsp:val=&quot;007F014B&quot;/&gt;&lt;wsp:rsid wsp:val=&quot;007F06DF&quot;/&gt;&lt;wsp:rsid wsp:val=&quot;007F5325&quot;/&gt;&lt;wsp:rsid wsp:val=&quot;008033A3&quot;/&gt;&lt;wsp:rsid wsp:val=&quot;00811A2D&quot;/&gt;&lt;wsp:rsid wsp:val=&quot;0081643C&quot;/&gt;&lt;wsp:rsid wsp:val=&quot;008233C4&quot;/&gt;&lt;wsp:rsid wsp:val=&quot;00823D19&quot;/&gt;&lt;wsp:rsid wsp:val=&quot;008258E4&quot;/&gt;&lt;wsp:rsid wsp:val=&quot;00825E50&quot;/&gt;&lt;wsp:rsid wsp:val=&quot;0082707B&quot;/&gt;&lt;wsp:rsid wsp:val=&quot;00835FC3&quot;/&gt;&lt;wsp:rsid wsp:val=&quot;00837C78&quot;/&gt;&lt;wsp:rsid wsp:val=&quot;008515EE&quot;/&gt;&lt;wsp:rsid wsp:val=&quot;00855134&quot;/&gt;&lt;wsp:rsid wsp:val=&quot;00856005&quot;/&gt;&lt;wsp:rsid wsp:val=&quot;00860F61&quot;/&gt;&lt;wsp:rsid wsp:val=&quot;00870828&quot;/&gt;&lt;wsp:rsid wsp:val=&quot;00877046&quot;/&gt;&lt;wsp:rsid wsp:val=&quot;008805EF&quot;/&gt;&lt;wsp:rsid wsp:val=&quot;008A0653&quot;/&gt;&lt;wsp:rsid wsp:val=&quot;008A32D8&quot;/&gt;&lt;wsp:rsid wsp:val=&quot;008A34F1&quot;/&gt;&lt;wsp:rsid wsp:val=&quot;008A4FFB&quot;/&gt;&lt;wsp:rsid wsp:val=&quot;008B1BE5&quot;/&gt;&lt;wsp:rsid wsp:val=&quot;008C0B76&quot;/&gt;&lt;wsp:rsid wsp:val=&quot;008C619E&quot;/&gt;&lt;wsp:rsid wsp:val=&quot;008D10C5&quot;/&gt;&lt;wsp:rsid wsp:val=&quot;008E2CEF&quot;/&gt;&lt;wsp:rsid wsp:val=&quot;008E420E&quot;/&gt;&lt;wsp:rsid wsp:val=&quot;008E4F63&quot;/&gt;&lt;wsp:rsid wsp:val=&quot;008F7C25&quot;/&gt;&lt;wsp:rsid wsp:val=&quot;00907592&quot;/&gt;&lt;wsp:rsid wsp:val=&quot;0091600C&quot;/&gt;&lt;wsp:rsid wsp:val=&quot;00940F59&quot;/&gt;&lt;wsp:rsid wsp:val=&quot;009538BB&quot;/&gt;&lt;wsp:rsid wsp:val=&quot;00953F35&quot;/&gt;&lt;wsp:rsid wsp:val=&quot;00956EF4&quot;/&gt;&lt;wsp:rsid wsp:val=&quot;0096016F&quot;/&gt;&lt;wsp:rsid wsp:val=&quot;00962625&quot;/&gt;&lt;wsp:rsid wsp:val=&quot;00963164&quot;/&gt;&lt;wsp:rsid wsp:val=&quot;009741CD&quot;/&gt;&lt;wsp:rsid wsp:val=&quot;0098011E&quot;/&gt;&lt;wsp:rsid wsp:val=&quot;00980430&quot;/&gt;&lt;wsp:rsid wsp:val=&quot;0098076F&quot;/&gt;&lt;wsp:rsid wsp:val=&quot;00982DBB&quot;/&gt;&lt;wsp:rsid wsp:val=&quot;0098460C&quot;/&gt;&lt;wsp:rsid wsp:val=&quot;00986DCF&quot;/&gt;&lt;wsp:rsid wsp:val=&quot;00996D8A&quot;/&gt;&lt;wsp:rsid wsp:val=&quot;009A32EF&quot;/&gt;&lt;wsp:rsid wsp:val=&quot;009A333F&quot;/&gt;&lt;wsp:rsid wsp:val=&quot;009A7D98&quot;/&gt;&lt;wsp:rsid wsp:val=&quot;009B3432&quot;/&gt;&lt;wsp:rsid wsp:val=&quot;009B64D0&quot;/&gt;&lt;wsp:rsid wsp:val=&quot;009C0840&quot;/&gt;&lt;wsp:rsid wsp:val=&quot;009C17F6&quot;/&gt;&lt;wsp:rsid wsp:val=&quot;009D483B&quot;/&gt;&lt;wsp:rsid wsp:val=&quot;009D60B1&quot;/&gt;&lt;wsp:rsid wsp:val=&quot;009E3164&quot;/&gt;&lt;wsp:rsid wsp:val=&quot;009F4ABA&quot;/&gt;&lt;wsp:rsid wsp:val=&quot;00A001D3&quot;/&gt;&lt;wsp:rsid wsp:val=&quot;00A12A36&quot;/&gt;&lt;wsp:rsid wsp:val=&quot;00A204DD&quot;/&gt;&lt;wsp:rsid wsp:val=&quot;00A21B81&quot;/&gt;&lt;wsp:rsid wsp:val=&quot;00A22ED1&quot;/&gt;&lt;wsp:rsid wsp:val=&quot;00A30BF0&quot;/&gt;&lt;wsp:rsid wsp:val=&quot;00A312F8&quot;/&gt;&lt;wsp:rsid wsp:val=&quot;00A33DF1&quot;/&gt;&lt;wsp:rsid wsp:val=&quot;00A34344&quot;/&gt;&lt;wsp:rsid wsp:val=&quot;00A35780&quot;/&gt;&lt;wsp:rsid wsp:val=&quot;00A40640&quot;/&gt;&lt;wsp:rsid wsp:val=&quot;00A419A7&quot;/&gt;&lt;wsp:rsid wsp:val=&quot;00A4775A&quot;/&gt;&lt;wsp:rsid wsp:val=&quot;00A55446&quot;/&gt;&lt;wsp:rsid wsp:val=&quot;00A55B47&quot;/&gt;&lt;wsp:rsid wsp:val=&quot;00A57D10&quot;/&gt;&lt;wsp:rsid wsp:val=&quot;00A70421&quot;/&gt;&lt;wsp:rsid wsp:val=&quot;00A75A9A&quot;/&gt;&lt;wsp:rsid wsp:val=&quot;00A81B59&quot;/&gt;&lt;wsp:rsid wsp:val=&quot;00A8401A&quot;/&gt;&lt;wsp:rsid wsp:val=&quot;00A9051E&quot;/&gt;&lt;wsp:rsid wsp:val=&quot;00A93FEB&quot;/&gt;&lt;wsp:rsid wsp:val=&quot;00A96EC0&quot;/&gt;&lt;wsp:rsid wsp:val=&quot;00A97C5F&quot;/&gt;&lt;wsp:rsid wsp:val=&quot;00AA1F42&quot;/&gt;&lt;wsp:rsid wsp:val=&quot;00AA4857&quot;/&gt;&lt;wsp:rsid wsp:val=&quot;00AB51AC&quot;/&gt;&lt;wsp:rsid wsp:val=&quot;00AB5B56&quot;/&gt;&lt;wsp:rsid wsp:val=&quot;00AC4114&quot;/&gt;&lt;wsp:rsid wsp:val=&quot;00AC6303&quot;/&gt;&lt;wsp:rsid wsp:val=&quot;00AC725A&quot;/&gt;&lt;wsp:rsid wsp:val=&quot;00AC7C7D&quot;/&gt;&lt;wsp:rsid wsp:val=&quot;00AD239F&quot;/&gt;&lt;wsp:rsid wsp:val=&quot;00AD2E77&quot;/&gt;&lt;wsp:rsid wsp:val=&quot;00AD5A7C&quot;/&gt;&lt;wsp:rsid wsp:val=&quot;00AF1C94&quot;/&gt;&lt;wsp:rsid wsp:val=&quot;00B040D2&quot;/&gt;&lt;wsp:rsid wsp:val=&quot;00B04158&quot;/&gt;&lt;wsp:rsid wsp:val=&quot;00B056A4&quot;/&gt;&lt;wsp:rsid wsp:val=&quot;00B10EC3&quot;/&gt;&lt;wsp:rsid wsp:val=&quot;00B13C3E&quot;/&gt;&lt;wsp:rsid wsp:val=&quot;00B14A84&quot;/&gt;&lt;wsp:rsid wsp:val=&quot;00B30156&quot;/&gt;&lt;wsp:rsid wsp:val=&quot;00B33A2E&quot;/&gt;&lt;wsp:rsid wsp:val=&quot;00B435B2&quot;/&gt;&lt;wsp:rsid wsp:val=&quot;00B548AE&quot;/&gt;&lt;wsp:rsid wsp:val=&quot;00B601CF&quot;/&gt;&lt;wsp:rsid wsp:val=&quot;00B640E8&quot;/&gt;&lt;wsp:rsid wsp:val=&quot;00B75DE1&quot;/&gt;&lt;wsp:rsid wsp:val=&quot;00B844B4&quot;/&gt;&lt;wsp:rsid wsp:val=&quot;00B902B2&quot;/&gt;&lt;wsp:rsid wsp:val=&quot;00B930F4&quot;/&gt;&lt;wsp:rsid wsp:val=&quot;00B953CA&quot;/&gt;&lt;wsp:rsid wsp:val=&quot;00BA0C0F&quot;/&gt;&lt;wsp:rsid wsp:val=&quot;00BA142E&quot;/&gt;&lt;wsp:rsid wsp:val=&quot;00BA32BB&quot;/&gt;&lt;wsp:rsid wsp:val=&quot;00BA359B&quot;/&gt;&lt;wsp:rsid wsp:val=&quot;00BB5536&quot;/&gt;&lt;wsp:rsid wsp:val=&quot;00BB63E2&quot;/&gt;&lt;wsp:rsid wsp:val=&quot;00BC116A&quot;/&gt;&lt;wsp:rsid wsp:val=&quot;00BD1A19&quot;/&gt;&lt;wsp:rsid wsp:val=&quot;00BD45E2&quot;/&gt;&lt;wsp:rsid wsp:val=&quot;00BD5D71&quot;/&gt;&lt;wsp:rsid wsp:val=&quot;00BE0CAD&quot;/&gt;&lt;wsp:rsid wsp:val=&quot;00BE2622&quot;/&gt;&lt;wsp:rsid wsp:val=&quot;00BF1F78&quot;/&gt;&lt;wsp:rsid wsp:val=&quot;00BF3F61&quot;/&gt;&lt;wsp:rsid wsp:val=&quot;00C02A12&quot;/&gt;&lt;wsp:rsid wsp:val=&quot;00C031E3&quot;/&gt;&lt;wsp:rsid wsp:val=&quot;00C036E7&quot;/&gt;&lt;wsp:rsid wsp:val=&quot;00C047C1&quot;/&gt;&lt;wsp:rsid wsp:val=&quot;00C070B0&quot;/&gt;&lt;wsp:rsid wsp:val=&quot;00C11747&quot;/&gt;&lt;wsp:rsid wsp:val=&quot;00C13197&quot;/&gt;&lt;wsp:rsid wsp:val=&quot;00C14248&quot;/&gt;&lt;wsp:rsid wsp:val=&quot;00C14884&quot;/&gt;&lt;wsp:rsid wsp:val=&quot;00C16D18&quot;/&gt;&lt;wsp:rsid wsp:val=&quot;00C203D7&quot;/&gt;&lt;wsp:rsid wsp:val=&quot;00C204DA&quot;/&gt;&lt;wsp:rsid wsp:val=&quot;00C23A85&quot;/&gt;&lt;wsp:rsid wsp:val=&quot;00C30059&quot;/&gt;&lt;wsp:rsid wsp:val=&quot;00C30E90&quot;/&gt;&lt;wsp:rsid wsp:val=&quot;00C3125C&quot;/&gt;&lt;wsp:rsid wsp:val=&quot;00C315A3&quot;/&gt;&lt;wsp:rsid wsp:val=&quot;00C32053&quot;/&gt;&lt;wsp:rsid wsp:val=&quot;00C40E21&quot;/&gt;&lt;wsp:rsid wsp:val=&quot;00C40FD1&quot;/&gt;&lt;wsp:rsid wsp:val=&quot;00C43DCC&quot;/&gt;&lt;wsp:rsid wsp:val=&quot;00C447E1&quot;/&gt;&lt;wsp:rsid wsp:val=&quot;00C54F7E&quot;/&gt;&lt;wsp:rsid wsp:val=&quot;00C60DEE&quot;/&gt;&lt;wsp:rsid wsp:val=&quot;00C611DC&quot;/&gt;&lt;wsp:rsid wsp:val=&quot;00C723BF&quot;/&gt;&lt;wsp:rsid wsp:val=&quot;00C86809&quot;/&gt;&lt;wsp:rsid wsp:val=&quot;00C86B16&quot;/&gt;&lt;wsp:rsid wsp:val=&quot;00CA4A7A&quot;/&gt;&lt;wsp:rsid wsp:val=&quot;00CC16EC&quot;/&gt;&lt;wsp:rsid wsp:val=&quot;00CC504B&quot;/&gt;&lt;wsp:rsid wsp:val=&quot;00CD1061&quot;/&gt;&lt;wsp:rsid wsp:val=&quot;00CD1153&quot;/&gt;&lt;wsp:rsid wsp:val=&quot;00CD288B&quot;/&gt;&lt;wsp:rsid wsp:val=&quot;00CD4761&quot;/&gt;&lt;wsp:rsid wsp:val=&quot;00CD5B9D&quot;/&gt;&lt;wsp:rsid wsp:val=&quot;00CD64B1&quot;/&gt;&lt;wsp:rsid wsp:val=&quot;00CD795B&quot;/&gt;&lt;wsp:rsid wsp:val=&quot;00CD7ED6&quot;/&gt;&lt;wsp:rsid wsp:val=&quot;00CE0183&quot;/&gt;&lt;wsp:rsid wsp:val=&quot;00CE57D1&quot;/&gt;&lt;wsp:rsid wsp:val=&quot;00CF4B8B&quot;/&gt;&lt;wsp:rsid wsp:val=&quot;00CF624C&quot;/&gt;&lt;wsp:rsid wsp:val=&quot;00D028C3&quot;/&gt;&lt;wsp:rsid wsp:val=&quot;00D06C0D&quot;/&gt;&lt;wsp:rsid wsp:val=&quot;00D10025&quot;/&gt;&lt;wsp:rsid wsp:val=&quot;00D119AA&quot;/&gt;&lt;wsp:rsid wsp:val=&quot;00D20507&quot;/&gt;&lt;wsp:rsid wsp:val=&quot;00D20B50&quot;/&gt;&lt;wsp:rsid wsp:val=&quot;00D247F4&quot;/&gt;&lt;wsp:rsid wsp:val=&quot;00D3212D&quot;/&gt;&lt;wsp:rsid wsp:val=&quot;00D33445&quot;/&gt;&lt;wsp:rsid wsp:val=&quot;00D33894&quot;/&gt;&lt;wsp:rsid wsp:val=&quot;00D34A64&quot;/&gt;&lt;wsp:rsid wsp:val=&quot;00D4246C&quot;/&gt;&lt;wsp:rsid wsp:val=&quot;00D52686&quot;/&gt;&lt;wsp:rsid wsp:val=&quot;00D60B26&quot;/&gt;&lt;wsp:rsid wsp:val=&quot;00D650A4&quot;/&gt;&lt;wsp:rsid wsp:val=&quot;00D70DAE&quot;/&gt;&lt;wsp:rsid wsp:val=&quot;00D71309&quot;/&gt;&lt;wsp:rsid wsp:val=&quot;00D7567D&quot;/&gt;&lt;wsp:rsid wsp:val=&quot;00D814A4&quot;/&gt;&lt;wsp:rsid wsp:val=&quot;00D8789B&quot;/&gt;&lt;wsp:rsid wsp:val=&quot;00D87DE8&quot;/&gt;&lt;wsp:rsid wsp:val=&quot;00D90124&quot;/&gt;&lt;wsp:rsid wsp:val=&quot;00D90EB4&quot;/&gt;&lt;wsp:rsid wsp:val=&quot;00D95067&quot;/&gt;&lt;wsp:rsid wsp:val=&quot;00D95A99&quot;/&gt;&lt;wsp:rsid wsp:val=&quot;00DA64B4&quot;/&gt;&lt;wsp:rsid wsp:val=&quot;00DA7B21&quot;/&gt;&lt;wsp:rsid wsp:val=&quot;00DC4A30&quot;/&gt;&lt;wsp:rsid wsp:val=&quot;00DC4F3A&quot;/&gt;&lt;wsp:rsid wsp:val=&quot;00DC5460&quot;/&gt;&lt;wsp:rsid wsp:val=&quot;00DC7014&quot;/&gt;&lt;wsp:rsid wsp:val=&quot;00DC7E5D&quot;/&gt;&lt;wsp:rsid wsp:val=&quot;00DD0A7A&quot;/&gt;&lt;wsp:rsid wsp:val=&quot;00DD2686&quot;/&gt;&lt;wsp:rsid wsp:val=&quot;00DD7B38&quot;/&gt;&lt;wsp:rsid wsp:val=&quot;00DE063D&quot;/&gt;&lt;wsp:rsid wsp:val=&quot;00DE0830&quot;/&gt;&lt;wsp:rsid wsp:val=&quot;00DE187E&quot;/&gt;&lt;wsp:rsid wsp:val=&quot;00DE4895&quot;/&gt;&lt;wsp:rsid wsp:val=&quot;00DE5967&quot;/&gt;&lt;wsp:rsid wsp:val=&quot;00DF1AC5&quot;/&gt;&lt;wsp:rsid wsp:val=&quot;00DF1ACC&quot;/&gt;&lt;wsp:rsid wsp:val=&quot;00DF26D4&quot;/&gt;&lt;wsp:rsid wsp:val=&quot;00E017E4&quot;/&gt;&lt;wsp:rsid wsp:val=&quot;00E041BD&quot;/&gt;&lt;wsp:rsid wsp:val=&quot;00E20E38&quot;/&gt;&lt;wsp:rsid wsp:val=&quot;00E23887&quot;/&gt;&lt;wsp:rsid wsp:val=&quot;00E250BA&quot;/&gt;&lt;wsp:rsid wsp:val=&quot;00E35212&quot;/&gt;&lt;wsp:rsid wsp:val=&quot;00E41D77&quot;/&gt;&lt;wsp:rsid wsp:val=&quot;00E443D6&quot;/&gt;&lt;wsp:rsid wsp:val=&quot;00E53830&quot;/&gt;&lt;wsp:rsid wsp:val=&quot;00E65FDB&quot;/&gt;&lt;wsp:rsid wsp:val=&quot;00E664EC&quot;/&gt;&lt;wsp:rsid wsp:val=&quot;00E760E3&quot;/&gt;&lt;wsp:rsid wsp:val=&quot;00E8107C&quot;/&gt;&lt;wsp:rsid wsp:val=&quot;00E97EDE&quot;/&gt;&lt;wsp:rsid wsp:val=&quot;00EA479D&quot;/&gt;&lt;wsp:rsid wsp:val=&quot;00EA612D&quot;/&gt;&lt;wsp:rsid wsp:val=&quot;00EA7940&quot;/&gt;&lt;wsp:rsid wsp:val=&quot;00EA7990&quot;/&gt;&lt;wsp:rsid wsp:val=&quot;00EB0FF7&quot;/&gt;&lt;wsp:rsid wsp:val=&quot;00EB1597&quot;/&gt;&lt;wsp:rsid wsp:val=&quot;00EB282E&quot;/&gt;&lt;wsp:rsid wsp:val=&quot;00EB63C8&quot;/&gt;&lt;wsp:rsid wsp:val=&quot;00EB79E9&quot;/&gt;&lt;wsp:rsid wsp:val=&quot;00EC5FC1&quot;/&gt;&lt;wsp:rsid wsp:val=&quot;00EC7B40&quot;/&gt;&lt;wsp:rsid wsp:val=&quot;00ED2E01&quot;/&gt;&lt;wsp:rsid wsp:val=&quot;00ED37A4&quot;/&gt;&lt;wsp:rsid wsp:val=&quot;00ED69DF&quot;/&gt;&lt;wsp:rsid wsp:val=&quot;00ED777A&quot;/&gt;&lt;wsp:rsid wsp:val=&quot;00EE06D2&quot;/&gt;&lt;wsp:rsid wsp:val=&quot;00EE7350&quot;/&gt;&lt;wsp:rsid wsp:val=&quot;00EF09F7&quot;/&gt;&lt;wsp:rsid wsp:val=&quot;00EF1623&quot;/&gt;&lt;wsp:rsid wsp:val=&quot;00EF221F&quot;/&gt;&lt;wsp:rsid wsp:val=&quot;00EF3260&quot;/&gt;&lt;wsp:rsid wsp:val=&quot;00EF384A&quot;/&gt;&lt;wsp:rsid wsp:val=&quot;00EF3D48&quot;/&gt;&lt;wsp:rsid wsp:val=&quot;00EF3F64&quot;/&gt;&lt;wsp:rsid wsp:val=&quot;00F07E7D&quot;/&gt;&lt;wsp:rsid wsp:val=&quot;00F10F3D&quot;/&gt;&lt;wsp:rsid wsp:val=&quot;00F12D2E&quot;/&gt;&lt;wsp:rsid wsp:val=&quot;00F160F3&quot;/&gt;&lt;wsp:rsid wsp:val=&quot;00F170DE&quot;/&gt;&lt;wsp:rsid wsp:val=&quot;00F17BE6&quot;/&gt;&lt;wsp:rsid wsp:val=&quot;00F217A7&quot;/&gt;&lt;wsp:rsid wsp:val=&quot;00F32217&quot;/&gt;&lt;wsp:rsid wsp:val=&quot;00F37A04&quot;/&gt;&lt;wsp:rsid wsp:val=&quot;00F41982&quot;/&gt;&lt;wsp:rsid wsp:val=&quot;00F508D9&quot;/&gt;&lt;wsp:rsid wsp:val=&quot;00F5218F&quot;/&gt;&lt;wsp:rsid wsp:val=&quot;00F52B54&quot;/&gt;&lt;wsp:rsid wsp:val=&quot;00F54B62&quot;/&gt;&lt;wsp:rsid wsp:val=&quot;00F607D4&quot;/&gt;&lt;wsp:rsid wsp:val=&quot;00F62C5C&quot;/&gt;&lt;wsp:rsid wsp:val=&quot;00F724AE&quot;/&gt;&lt;wsp:rsid wsp:val=&quot;00F7356B&quot;/&gt;&lt;wsp:rsid wsp:val=&quot;00F807BF&quot;/&gt;&lt;wsp:rsid wsp:val=&quot;00F826E4&quot;/&gt;&lt;wsp:rsid wsp:val=&quot;00F84AE4&quot;/&gt;&lt;wsp:rsid wsp:val=&quot;00F92CEE&quot;/&gt;&lt;wsp:rsid wsp:val=&quot;00F97101&quot;/&gt;&lt;wsp:rsid wsp:val=&quot;00FA1F4D&quot;/&gt;&lt;wsp:rsid wsp:val=&quot;00FA266D&quot;/&gt;&lt;wsp:rsid wsp:val=&quot;00FA6FFE&quot;/&gt;&lt;wsp:rsid wsp:val=&quot;00FB57D5&quot;/&gt;&lt;wsp:rsid wsp:val=&quot;00FB7DE9&quot;/&gt;&lt;wsp:rsid wsp:val=&quot;00FD22EB&quot;/&gt;&lt;wsp:rsid wsp:val=&quot;00FD43E6&quot;/&gt;&lt;wsp:rsid wsp:val=&quot;00FE272D&quot;/&gt;&lt;wsp:rsid wsp:val=&quot;00FE6A52&quot;/&gt;&lt;wsp:rsid wsp:val=&quot;00FE7561&quot;/&gt;&lt;/wsp:rsids&gt;&lt;/w:docPr&gt;&lt;w:body&gt;&lt;wx:sect&gt;&lt;w:p wsp:rsidR=&quot;00000000&quot; wsp:rsidRDefault=&quot;006A46B0&quot; wsp:rsidP=&quot;006A46B0&quot;&gt;&lt;m:oMathPara&gt;&lt;m:oMath&gt;&lt;m:f&gt;&lt;m:f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fPr&gt;&lt;m:num&gt;&lt;m:f&gt;&lt;m:f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fPr&gt;&lt;m:num&gt;&lt;m:r&gt;&lt;w:rPr&gt;&lt;w:rFonts w:ascii=&quot;Cambria Math&quot; w:fareast=&quot;Malgun Gothic&quot; w:h-ansi=&quot;Cambria Math&quot;/&gt;&lt;wx:font wx:val=&quot;Cambria Math&quot;/&gt;&lt;w:i/&gt;&lt;w:sz-cs w:val=&quot;20&quot;/&gt;&lt;/w:rPr&gt;&lt;m:t&gt;12&lt;/m:t&gt;&lt;/m:r&gt;&lt;/m:num&gt;&lt;m:den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P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F&lt;/m:t&gt;&lt;/m:r&gt;&lt;/m:sub&gt;&lt;/m:sSub&gt;&lt;/m:den&gt;&lt;/m:f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m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,¬†&lt;/m:t&gt;&lt;/m:r&gt;&lt;m:sSub&gt;&lt;m:sSubPr&gt;&lt;m:ctrlPr&gt;&lt;w:rPr&gt;&lt;w:rFonts w:ascii=&quot;Cambria Math&quot; w:fareast=&quot;Malgun Gothic&quot; w:h-ansi=&quot;Cambria Math&quot;/&gt;&lt;wx:font wx:val=&quot;Cambria Math&quot;/&gt;&lt;w:b-cs/&gt;&lt;w:i/&gt;&lt;w:sz-cs w:val=&quot;20&quot;/&gt;&lt;/w:rPr&gt;&lt;/m:ctrlPr&gt;&lt;/m:sSubPr&gt;&lt;m:e&gt;&lt;m:r&gt;&lt;w:rPr&gt;&lt;w:rFonts w:ascii=&quot;Cambria Math&quot; w:fareast=&quot;Malgun Gothic&quot; w:h-ansi=&quot;Cambria Math&quot;/&gt;&lt;wx:font wx:val=&quot;Cambria Math&quot;/&gt;&lt;w:i/&gt;&lt;w:sz-cs w:val=&quot;20&quot;/&gt;&lt;/w:rPr&gt;&lt;m:t&gt;B&lt;/m:t&gt;&lt;/m:r&gt;&lt;/m:e&gt;&lt;m:sub&gt;&lt;m:r&gt;&lt;w:rPr&gt;&lt;w:rFonts w:ascii=&quot;Cambria Math&quot; w:fareast=&quot;Malgun Gothic&quot; w:h-ansi=&quot;Cambria Math&quot;/&gt;&lt;wx:font wx:val=&quot;Cambria Math&quot;/&gt;&lt;w:i/&gt;&lt;w:sz-cs w:val=&quot;20&quot;/&gt;&lt;/w:rPr&gt;&lt;m:t&gt;SRS&lt;/m:t&gt;&lt;/m:r&gt;&lt;/m:sub&gt;&lt;/m:sSub&gt;&lt;/m:sub&gt;&lt;/m:sSub&gt;&lt;/m:num&gt;&lt;m:den&gt;&lt;m:r&gt;&lt;w:rPr&gt;&lt;w:rFonts w:ascii=&quot;Cambria Math&quot; w:fareast=&quot;Malgun Gothic&quot; w:h-ansi=&quot;Cambria Math&quot;/&gt;&lt;wx:font wx:val=&quot;Cambria Math&quot;/&gt;&lt;w:i/&gt;&lt;w:sz-cs w:val=&quot;20&quot;/&gt;&lt;/w:rPr&gt;&lt;m:t&gt;Comb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92475B">
              <w:rPr>
                <w:rFonts w:eastAsia="Malgun Gothic"/>
                <w:bCs/>
                <w:iCs/>
                <w:sz w:val="20"/>
                <w:szCs w:val="20"/>
              </w:rPr>
              <w:fldChar w:fldCharType="end"/>
            </w:r>
            <w:r w:rsidRPr="0092475B">
              <w:rPr>
                <w:rFonts w:eastAsia="Malgun Gothic"/>
                <w:bCs/>
                <w:iCs/>
                <w:sz w:val="20"/>
                <w:szCs w:val="20"/>
              </w:rPr>
              <w:t xml:space="preserve"> ZC sequence.</w:t>
            </w:r>
          </w:p>
          <w:p w14:paraId="59BE2E52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7003EEFB" w14:textId="77777777" w:rsidR="0092475B" w:rsidRPr="0092475B" w:rsidRDefault="0092475B" w:rsidP="0092475B">
            <w:pPr>
              <w:rPr>
                <w:bCs/>
                <w:sz w:val="20"/>
                <w:szCs w:val="20"/>
                <w:highlight w:val="green"/>
                <w:lang w:eastAsia="x-none"/>
              </w:rPr>
            </w:pPr>
            <w:r w:rsidRPr="0092475B">
              <w:rPr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F4024D" w14:textId="77777777" w:rsidR="0092475B" w:rsidRPr="0092475B" w:rsidRDefault="0092475B" w:rsidP="0092475B">
            <w:pPr>
              <w:widowControl w:val="0"/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 w:rsidRPr="0092475B">
              <w:rPr>
                <w:rFonts w:eastAsia="Malgun Gothic"/>
                <w:sz w:val="20"/>
                <w:szCs w:val="20"/>
              </w:rPr>
              <w:t>For SRS increased repetitions in Rel-17, support the following configurations, and no other values are supported.</w:t>
            </w:r>
          </w:p>
          <w:p w14:paraId="69092C32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(N_symbol, R) = {(8, 1), (8, 2), (8, 4), (8, 8), (12, 1), (12, 2), (12, 3), (12, 4), (12, 6), (12, 12), (10, 1), (10, 2), (10, 5), (10,10), (14, 1), (14, 2), (14, 7), (14, 14)}</w:t>
            </w:r>
          </w:p>
          <w:p w14:paraId="1FF16D68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Note: N_symbol SRS symbols are adjacent in a slot.</w:t>
            </w:r>
          </w:p>
          <w:p w14:paraId="0BFEF032" w14:textId="77777777" w:rsidR="0092475B" w:rsidRPr="0092475B" w:rsidRDefault="0092475B" w:rsidP="0092475B">
            <w:pPr>
              <w:rPr>
                <w:sz w:val="20"/>
                <w:szCs w:val="20"/>
                <w:lang w:eastAsia="x-none"/>
              </w:rPr>
            </w:pPr>
          </w:p>
          <w:p w14:paraId="4E517798" w14:textId="77777777" w:rsidR="0092475B" w:rsidRPr="0092475B" w:rsidRDefault="0092475B" w:rsidP="0092475B">
            <w:pPr>
              <w:pStyle w:val="NormalWeb"/>
              <w:spacing w:before="0" w:beforeAutospacing="0" w:after="0" w:afterAutospacing="0"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92475B">
              <w:rPr>
                <w:rStyle w:val="Emphasis"/>
                <w:bCs/>
                <w:i w:val="0"/>
                <w:sz w:val="20"/>
                <w:szCs w:val="20"/>
                <w:highlight w:val="green"/>
              </w:rPr>
              <w:t>Agreement</w:t>
            </w:r>
          </w:p>
          <w:p w14:paraId="2665DC5C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 xml:space="preserve">On the presence of guard symbols in Rel-17 for SRS antenna switching, down-select one of the following </w:t>
            </w:r>
          </w:p>
          <w:p w14:paraId="2CC37C9B" w14:textId="77777777" w:rsidR="0092475B" w:rsidRPr="0092475B" w:rsidRDefault="0092475B" w:rsidP="0092475B">
            <w:pPr>
              <w:pStyle w:val="ListParagraph"/>
              <w:numPr>
                <w:ilvl w:val="1"/>
                <w:numId w:val="28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Alt 1-0: Guard symbols are always-on, which is same as Rel-15</w:t>
            </w:r>
          </w:p>
          <w:p w14:paraId="62900F36" w14:textId="77777777" w:rsidR="0092475B" w:rsidRPr="0092475B" w:rsidRDefault="0092475B" w:rsidP="0092475B">
            <w:pPr>
              <w:pStyle w:val="ListParagraph"/>
              <w:numPr>
                <w:ilvl w:val="1"/>
                <w:numId w:val="28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Alt 1-1: Guard symbols are configurable subject to UE capability</w:t>
            </w:r>
          </w:p>
          <w:p w14:paraId="4BA480B4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On whether to introduce guard symbols between SRS resource sets for antenna switching, down-select one of the following</w:t>
            </w:r>
          </w:p>
          <w:p w14:paraId="00EA5D6D" w14:textId="77777777" w:rsidR="0092475B" w:rsidRPr="0092475B" w:rsidRDefault="0092475B" w:rsidP="0092475B">
            <w:pPr>
              <w:pStyle w:val="ListParagraph"/>
              <w:numPr>
                <w:ilvl w:val="1"/>
                <w:numId w:val="28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iCs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Alt 2-0: Do not introduce guard symbols between SRS resource sets, i.e., guard symbols only appears between SRS resources in a resource set</w:t>
            </w:r>
          </w:p>
          <w:p w14:paraId="3A0EBE85" w14:textId="77777777" w:rsidR="0092475B" w:rsidRPr="0092475B" w:rsidRDefault="0092475B" w:rsidP="0092475B">
            <w:pPr>
              <w:pStyle w:val="ListParagraph"/>
              <w:numPr>
                <w:ilvl w:val="1"/>
                <w:numId w:val="28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Alt 2-1: Introduce guard symbols between two sets mapped to consecutive slots</w:t>
            </w:r>
          </w:p>
          <w:p w14:paraId="62AFB654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Note: Rel-15 guard period symbols are supported if none of the above enhancements is agreed</w:t>
            </w:r>
          </w:p>
          <w:p w14:paraId="09F29ACC" w14:textId="77777777" w:rsidR="0092475B" w:rsidRPr="0092475B" w:rsidRDefault="0092475B" w:rsidP="0092475B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3B293543" w14:textId="77777777" w:rsidR="0092475B" w:rsidRPr="0092475B" w:rsidRDefault="0092475B" w:rsidP="0092475B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2475B">
              <w:rPr>
                <w:rStyle w:val="Emphasis"/>
                <w:bCs/>
                <w:i w:val="0"/>
                <w:sz w:val="20"/>
                <w:szCs w:val="20"/>
                <w:highlight w:val="green"/>
              </w:rPr>
              <w:t>Agreement</w:t>
            </w:r>
          </w:p>
          <w:p w14:paraId="36ED2B2D" w14:textId="77777777" w:rsidR="0092475B" w:rsidRPr="0092475B" w:rsidRDefault="0092475B" w:rsidP="0092475B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2475B">
              <w:rPr>
                <w:rStyle w:val="Emphasis"/>
                <w:i w:val="0"/>
                <w:sz w:val="20"/>
                <w:szCs w:val="20"/>
              </w:rPr>
              <w:lastRenderedPageBreak/>
              <w:t>For Comb-8 SRS in Rel-17, down-select one of the following in RAN1#106bis-e</w:t>
            </w:r>
          </w:p>
          <w:p w14:paraId="439E1D09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Style w:val="Emphasis"/>
                <w:rFonts w:ascii="Times New Roman" w:hAnsi="Times New Roman"/>
                <w:i w:val="0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Alt 1: The maximum number of CSs for Comb-8 is 6</w:t>
            </w:r>
          </w:p>
          <w:p w14:paraId="23CCCB3F" w14:textId="77777777" w:rsidR="0092475B" w:rsidRPr="0092475B" w:rsidRDefault="0092475B" w:rsidP="0092475B">
            <w:pPr>
              <w:pStyle w:val="ListParagraph"/>
              <w:numPr>
                <w:ilvl w:val="0"/>
                <w:numId w:val="27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92475B">
              <w:rPr>
                <w:rStyle w:val="Emphasis"/>
                <w:rFonts w:ascii="Times New Roman" w:hAnsi="Times New Roman"/>
                <w:i w:val="0"/>
                <w:szCs w:val="20"/>
              </w:rPr>
              <w:t>Alt 2: The maximum number of CSs for Comb-8 is 12, and introduce a rule to restrict applicable CSs when SRS sequence is shorter than the maximum number of CSs</w:t>
            </w:r>
          </w:p>
          <w:p w14:paraId="10F6268D" w14:textId="4C805802" w:rsidR="0009405B" w:rsidRPr="0092475B" w:rsidRDefault="0009405B" w:rsidP="0092475B">
            <w:pPr>
              <w:textAlignment w:val="center"/>
              <w:rPr>
                <w:iCs/>
                <w:sz w:val="20"/>
                <w:szCs w:val="20"/>
                <w:lang w:val="en-GB"/>
              </w:rPr>
            </w:pPr>
          </w:p>
        </w:tc>
      </w:tr>
    </w:tbl>
    <w:p w14:paraId="1DD2CDD9" w14:textId="77777777" w:rsidR="00C53A03" w:rsidRDefault="00C53A03" w:rsidP="00C53A0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76542AD" w14:textId="13B80CA4" w:rsidR="00B533ED" w:rsidRPr="001F6A3A" w:rsidRDefault="003105DC" w:rsidP="005E0264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86001E">
        <w:rPr>
          <w:lang w:val="en-US"/>
        </w:rPr>
        <w:t xml:space="preserve">our views on the Rel-17 FeMIMO </w:t>
      </w:r>
      <w:r w:rsidR="006828DD">
        <w:rPr>
          <w:lang w:val="en-US"/>
        </w:rPr>
        <w:t>SRS</w:t>
      </w:r>
      <w:r w:rsidR="00383C5F">
        <w:rPr>
          <w:lang w:val="en-US"/>
        </w:rPr>
        <w:t xml:space="preserve"> enhancemen</w:t>
      </w:r>
      <w:r w:rsidR="005E0264">
        <w:rPr>
          <w:lang w:val="en-US"/>
        </w:rPr>
        <w:t>t</w:t>
      </w:r>
    </w:p>
    <w:p w14:paraId="3E69E9B7" w14:textId="236B7725" w:rsidR="005767DB" w:rsidRDefault="00EE07A9" w:rsidP="0081056D">
      <w:pPr>
        <w:pStyle w:val="Heading1"/>
      </w:pPr>
      <w:r>
        <w:t>AP-</w:t>
      </w:r>
      <w:r w:rsidR="005767DB" w:rsidRPr="005767DB">
        <w:t>SRS triggering flexibility enhancement</w:t>
      </w:r>
    </w:p>
    <w:p w14:paraId="44E4081A" w14:textId="0BDA0CC8" w:rsidR="008C5459" w:rsidRPr="00D5020A" w:rsidRDefault="008C5459" w:rsidP="00E95717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>
        <w:rPr>
          <w:lang w:val="en-US"/>
        </w:rPr>
        <w:t xml:space="preserve">In the last meeting, we agreed to </w:t>
      </w:r>
      <w:r w:rsidR="00D5020A">
        <w:rPr>
          <w:lang w:val="en-US"/>
        </w:rPr>
        <w:t xml:space="preserve">introduce new DCI field to dynamically indicate the slot offset for AP-SRS. </w:t>
      </w:r>
      <w:r w:rsidR="009C468D">
        <w:rPr>
          <w:lang w:val="en-US"/>
        </w:rPr>
        <w:t>W</w:t>
      </w:r>
      <w:r w:rsidR="00C564F6">
        <w:rPr>
          <w:lang w:val="en-US"/>
        </w:rPr>
        <w:t xml:space="preserve">e  </w:t>
      </w:r>
      <w:r w:rsidR="00D63944">
        <w:rPr>
          <w:lang w:val="en-US"/>
        </w:rPr>
        <w:t xml:space="preserve">also </w:t>
      </w:r>
      <w:r w:rsidR="00C564F6">
        <w:rPr>
          <w:lang w:val="en-US"/>
        </w:rPr>
        <w:t xml:space="preserve">agreed to allow DCI format 0_1 and 0_2 </w:t>
      </w:r>
      <w:r w:rsidR="006B62FC">
        <w:rPr>
          <w:lang w:val="en-US"/>
        </w:rPr>
        <w:t>to</w:t>
      </w:r>
      <w:r w:rsidR="00C564F6">
        <w:rPr>
          <w:lang w:val="en-US"/>
        </w:rPr>
        <w:t xml:space="preserve"> trigger AP-</w:t>
      </w:r>
      <w:r w:rsidR="004E2CDE">
        <w:rPr>
          <w:lang w:val="en-US"/>
        </w:rPr>
        <w:t>S</w:t>
      </w:r>
      <w:r w:rsidR="00C564F6">
        <w:rPr>
          <w:lang w:val="en-US"/>
        </w:rPr>
        <w:t xml:space="preserve">RS without </w:t>
      </w:r>
      <w:r w:rsidR="00FF6940">
        <w:rPr>
          <w:lang w:val="en-US"/>
        </w:rPr>
        <w:t>AP-</w:t>
      </w:r>
      <w:r w:rsidR="00C564F6">
        <w:rPr>
          <w:lang w:val="en-US"/>
        </w:rPr>
        <w:t>CSI and without data, following proposal address the remaining issue</w:t>
      </w:r>
    </w:p>
    <w:p w14:paraId="0324C9E4" w14:textId="2F315B50" w:rsidR="00741EBB" w:rsidRPr="00C564F6" w:rsidRDefault="00C564F6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C95F28">
        <w:rPr>
          <w:b/>
          <w:i/>
          <w:lang w:val="en-US"/>
        </w:rPr>
        <w:t>1</w:t>
      </w:r>
      <w:r>
        <w:rPr>
          <w:b/>
          <w:i/>
          <w:lang w:val="en-US"/>
        </w:rPr>
        <w:t xml:space="preserve"> </w:t>
      </w:r>
      <w:r w:rsidR="00791183">
        <w:rPr>
          <w:b/>
          <w:i/>
          <w:lang w:val="en-US"/>
        </w:rPr>
        <w:t xml:space="preserve">When </w:t>
      </w:r>
      <w:r w:rsidR="00741EBB" w:rsidRPr="00C564F6">
        <w:rPr>
          <w:b/>
          <w:i/>
          <w:lang w:val="en-US"/>
        </w:rPr>
        <w:t>DCI format 0_1 and 0_2</w:t>
      </w:r>
      <w:r w:rsidR="00741EBB">
        <w:rPr>
          <w:b/>
          <w:i/>
          <w:lang w:val="en-US"/>
        </w:rPr>
        <w:t xml:space="preserve"> is used to trigger AP-</w:t>
      </w:r>
      <w:r w:rsidR="004E2CDE">
        <w:rPr>
          <w:b/>
          <w:i/>
          <w:lang w:val="en-US"/>
        </w:rPr>
        <w:t>S</w:t>
      </w:r>
      <w:r w:rsidR="00741EBB">
        <w:rPr>
          <w:b/>
          <w:i/>
          <w:lang w:val="en-US"/>
        </w:rPr>
        <w:t xml:space="preserve">RS </w:t>
      </w:r>
      <w:r w:rsidR="00741EBB" w:rsidRPr="00C564F6">
        <w:rPr>
          <w:b/>
          <w:i/>
          <w:lang w:val="en-US"/>
        </w:rPr>
        <w:t>without data and without CSI</w:t>
      </w:r>
      <w:r w:rsidR="00741EBB">
        <w:rPr>
          <w:b/>
          <w:i/>
          <w:lang w:val="en-US"/>
        </w:rPr>
        <w:t xml:space="preserve">, do not </w:t>
      </w:r>
    </w:p>
    <w:p w14:paraId="099A853E" w14:textId="679462EC" w:rsidR="00C564F6" w:rsidRDefault="00C564F6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C564F6">
        <w:rPr>
          <w:b/>
          <w:i/>
          <w:lang w:val="en-US"/>
        </w:rPr>
        <w:t xml:space="preserve">re-purpose unused fields in </w:t>
      </w:r>
      <w:r w:rsidR="00741EBB" w:rsidRPr="00C564F6">
        <w:rPr>
          <w:b/>
          <w:i/>
          <w:lang w:val="en-US"/>
        </w:rPr>
        <w:t>DCI format 0_1 and 0_2</w:t>
      </w:r>
      <w:r w:rsidR="00741EBB">
        <w:rPr>
          <w:b/>
          <w:i/>
          <w:lang w:val="en-US"/>
        </w:rPr>
        <w:t xml:space="preserve"> </w:t>
      </w:r>
    </w:p>
    <w:p w14:paraId="42A3E548" w14:textId="249FC410" w:rsidR="00992274" w:rsidRDefault="00992274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60471C12" w14:textId="5629460A" w:rsidR="00992274" w:rsidRDefault="00992274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In the last meeting, companies also discussed that when single DCI triggers multiple AP-SRS resource set</w:t>
      </w:r>
      <w:r w:rsidR="001A0A5B">
        <w:rPr>
          <w:lang w:val="en-US"/>
        </w:rPr>
        <w:t>s</w:t>
      </w:r>
      <w:r>
        <w:rPr>
          <w:lang w:val="en-US"/>
        </w:rPr>
        <w:t xml:space="preserve">, if some AP-SRS resource sets collide in the same symbol, whether we should introduce any specific collision handling </w:t>
      </w:r>
    </w:p>
    <w:p w14:paraId="3D0F701F" w14:textId="77777777" w:rsidR="00992274" w:rsidRDefault="00992274" w:rsidP="00FB323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3CDAFFEE" w14:textId="5C4382DF" w:rsidR="007901BE" w:rsidRDefault="00992274" w:rsidP="00992274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C10628">
        <w:rPr>
          <w:b/>
          <w:i/>
          <w:lang w:val="en-US"/>
        </w:rPr>
        <w:t>2</w:t>
      </w:r>
      <w:r>
        <w:rPr>
          <w:b/>
          <w:i/>
          <w:lang w:val="en-US"/>
        </w:rPr>
        <w:t xml:space="preserve"> </w:t>
      </w:r>
      <w:r w:rsidR="007901BE">
        <w:rPr>
          <w:b/>
          <w:i/>
          <w:lang w:val="en-US"/>
        </w:rPr>
        <w:t>W</w:t>
      </w:r>
      <w:r w:rsidR="007901BE" w:rsidRPr="007901BE">
        <w:rPr>
          <w:b/>
          <w:i/>
          <w:lang w:val="en-US"/>
        </w:rPr>
        <w:t>hen single DCI triggers multiple AP-SRS resource set</w:t>
      </w:r>
      <w:r w:rsidR="001A0A5B">
        <w:rPr>
          <w:b/>
          <w:i/>
          <w:lang w:val="en-US"/>
        </w:rPr>
        <w:t>s</w:t>
      </w:r>
      <w:r w:rsidR="007901BE" w:rsidRPr="007901BE">
        <w:rPr>
          <w:b/>
          <w:i/>
          <w:lang w:val="en-US"/>
        </w:rPr>
        <w:t xml:space="preserve">, if some AP-SRS resource sets collide in the same symbol, </w:t>
      </w:r>
      <w:r w:rsidR="007C30A0">
        <w:rPr>
          <w:b/>
          <w:i/>
          <w:lang w:val="en-US"/>
        </w:rPr>
        <w:t>regarding</w:t>
      </w:r>
      <w:r w:rsidR="007901BE" w:rsidRPr="007901BE">
        <w:rPr>
          <w:b/>
          <w:i/>
          <w:lang w:val="en-US"/>
        </w:rPr>
        <w:t xml:space="preserve"> collision handling</w:t>
      </w:r>
    </w:p>
    <w:p w14:paraId="78EC4481" w14:textId="77777777" w:rsidR="007C30A0" w:rsidRDefault="007C30A0" w:rsidP="007C30A0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Do not introduce special collision handling between different AP-SRS resource sets triggered by the same DCI </w:t>
      </w:r>
    </w:p>
    <w:p w14:paraId="31CBAB25" w14:textId="3E13262D" w:rsidR="007C30A0" w:rsidRPr="005707EA" w:rsidRDefault="007C30A0" w:rsidP="005707EA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If any collision handling is specified, it is UE optional feature</w:t>
      </w:r>
    </w:p>
    <w:p w14:paraId="26EF26AE" w14:textId="77777777" w:rsidR="00EE07A9" w:rsidRDefault="00EE07A9" w:rsidP="00EE07A9">
      <w:pPr>
        <w:pStyle w:val="Heading1"/>
      </w:pPr>
      <w:r w:rsidRPr="005767DB">
        <w:t xml:space="preserve">SRS </w:t>
      </w:r>
      <w:r>
        <w:t xml:space="preserve">resource set with multiple usage </w:t>
      </w:r>
    </w:p>
    <w:p w14:paraId="30BBA311" w14:textId="48CB9370" w:rsidR="00051FB2" w:rsidRDefault="005767DB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</w:t>
      </w:r>
      <w:r w:rsidR="00E60C86">
        <w:rPr>
          <w:lang w:val="en-US"/>
        </w:rPr>
        <w:t xml:space="preserve">n Rel-15/16, </w:t>
      </w:r>
      <w:r w:rsidR="00E60C86" w:rsidRPr="00E60C86">
        <w:rPr>
          <w:i/>
          <w:lang w:val="en-US"/>
        </w:rPr>
        <w:t>SRS-ResourceSet</w:t>
      </w:r>
      <w:r w:rsidR="00E60C86">
        <w:rPr>
          <w:lang w:val="en-US"/>
        </w:rPr>
        <w:t xml:space="preserve"> can only be configured with 4 possible “</w:t>
      </w:r>
      <w:r w:rsidR="00E60C86" w:rsidRPr="00E60C86">
        <w:rPr>
          <w:lang w:val="en-US"/>
        </w:rPr>
        <w:t>usage</w:t>
      </w:r>
      <w:r w:rsidR="00E60C86">
        <w:rPr>
          <w:lang w:val="en-US"/>
        </w:rPr>
        <w:t xml:space="preserve">” among </w:t>
      </w:r>
      <w:r w:rsidR="00E60C86" w:rsidRPr="00E60C86">
        <w:rPr>
          <w:lang w:val="en-US"/>
        </w:rPr>
        <w:t>{beamManagement, codebook, nonCodebook, antennaSwitching},</w:t>
      </w:r>
      <w:r w:rsidR="00051FB2">
        <w:rPr>
          <w:lang w:val="en-US"/>
        </w:rPr>
        <w:t xml:space="preserve"> and, for each </w:t>
      </w:r>
      <w:r w:rsidR="00051FB2" w:rsidRPr="00E60C86">
        <w:rPr>
          <w:i/>
          <w:lang w:val="en-US"/>
        </w:rPr>
        <w:t>SRS-ResourceSet</w:t>
      </w:r>
      <w:r w:rsidR="00051FB2">
        <w:rPr>
          <w:i/>
          <w:lang w:val="en-US"/>
        </w:rPr>
        <w:t>,</w:t>
      </w:r>
      <w:r w:rsidR="00051FB2">
        <w:rPr>
          <w:lang w:val="en-US"/>
        </w:rPr>
        <w:t xml:space="preserve"> only one usage can be configured.</w:t>
      </w:r>
    </w:p>
    <w:p w14:paraId="1A031DB9" w14:textId="1978D817" w:rsidR="00051FB2" w:rsidRDefault="00051FB2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example, when </w:t>
      </w:r>
      <w:r w:rsidRPr="00E60C86">
        <w:rPr>
          <w:i/>
          <w:lang w:val="en-US"/>
        </w:rPr>
        <w:t>SRS-ResourceSet</w:t>
      </w:r>
      <w:r>
        <w:rPr>
          <w:i/>
          <w:lang w:val="en-US"/>
        </w:rPr>
        <w:t xml:space="preserve"> </w:t>
      </w:r>
      <w:r>
        <w:rPr>
          <w:lang w:val="en-US"/>
        </w:rPr>
        <w:t>is configured with “usage” of “</w:t>
      </w:r>
      <w:r w:rsidRPr="00E60C86">
        <w:rPr>
          <w:lang w:val="en-US"/>
        </w:rPr>
        <w:t>antennaSwitching</w:t>
      </w:r>
      <w:r>
        <w:rPr>
          <w:lang w:val="en-US"/>
        </w:rPr>
        <w:t xml:space="preserve">”, it is intended to be used for reciprocity-based DL channel acquisition. However, the same </w:t>
      </w:r>
      <w:r w:rsidRPr="00E60C86">
        <w:rPr>
          <w:i/>
          <w:lang w:val="en-US"/>
        </w:rPr>
        <w:t>SRS-ResourceSet</w:t>
      </w:r>
      <w:r>
        <w:rPr>
          <w:lang w:val="en-US"/>
        </w:rPr>
        <w:t xml:space="preserve"> </w:t>
      </w:r>
      <w:r w:rsidR="007B1A41">
        <w:rPr>
          <w:lang w:val="en-US"/>
        </w:rPr>
        <w:t>may</w:t>
      </w:r>
      <w:r>
        <w:rPr>
          <w:lang w:val="en-US"/>
        </w:rPr>
        <w:t xml:space="preserve"> also be allowed to be used for antenna selection to be combined with other use case</w:t>
      </w:r>
      <w:r w:rsidR="00C60F80">
        <w:rPr>
          <w:lang w:val="en-US"/>
        </w:rPr>
        <w:t>s</w:t>
      </w:r>
      <w:r>
        <w:rPr>
          <w:lang w:val="en-US"/>
        </w:rPr>
        <w:t xml:space="preserve">, such as, codebook based or non-codebook based PUSCH operation. Therefore, we have the following proposal </w:t>
      </w:r>
    </w:p>
    <w:p w14:paraId="011A45B8" w14:textId="77777777" w:rsidR="00223227" w:rsidRDefault="00051FB2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DA6116">
        <w:rPr>
          <w:b/>
          <w:i/>
          <w:lang w:val="en-US"/>
        </w:rPr>
        <w:t>3</w:t>
      </w:r>
      <w:r>
        <w:rPr>
          <w:b/>
          <w:i/>
          <w:lang w:val="en-US"/>
        </w:rPr>
        <w:t xml:space="preserve"> In Rel-17, support to </w:t>
      </w:r>
      <w:r w:rsidR="00223227">
        <w:rPr>
          <w:b/>
          <w:i/>
          <w:lang w:val="en-US"/>
        </w:rPr>
        <w:t xml:space="preserve">use </w:t>
      </w:r>
      <w:r>
        <w:rPr>
          <w:b/>
          <w:i/>
          <w:lang w:val="en-US"/>
        </w:rPr>
        <w:t xml:space="preserve">SRS-ResourceSet </w:t>
      </w:r>
      <w:r w:rsidR="00223227">
        <w:rPr>
          <w:b/>
          <w:i/>
          <w:lang w:val="en-US"/>
        </w:rPr>
        <w:t>configured with usage = “</w:t>
      </w:r>
      <w:r w:rsidR="00223227" w:rsidRPr="00223227">
        <w:rPr>
          <w:b/>
          <w:i/>
          <w:lang w:val="en-US"/>
        </w:rPr>
        <w:t>antennaSwitching</w:t>
      </w:r>
      <w:r w:rsidR="00223227">
        <w:rPr>
          <w:b/>
          <w:i/>
          <w:lang w:val="en-US"/>
        </w:rPr>
        <w:t>” for codebook based PUSCH scheduling</w:t>
      </w:r>
    </w:p>
    <w:p w14:paraId="0023ABEA" w14:textId="163C6ACB" w:rsid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This feature is RRC explicitly configured </w:t>
      </w:r>
    </w:p>
    <w:p w14:paraId="331F337E" w14:textId="18FBB2EB" w:rsid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This feature is optional with capability signalling for the UE</w:t>
      </w:r>
    </w:p>
    <w:p w14:paraId="3C57EB54" w14:textId="77777777" w:rsid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FFS: when multiple SRS-ResourceSet are configured with usage = “</w:t>
      </w:r>
      <w:r w:rsidRPr="00223227">
        <w:rPr>
          <w:b/>
          <w:i/>
          <w:lang w:val="en-US"/>
        </w:rPr>
        <w:t>antennaSwitching</w:t>
      </w:r>
      <w:r>
        <w:rPr>
          <w:b/>
          <w:i/>
          <w:lang w:val="en-US"/>
        </w:rPr>
        <w:t>”</w:t>
      </w:r>
    </w:p>
    <w:p w14:paraId="25FF5E29" w14:textId="56EF28E1" w:rsidR="00223227" w:rsidRPr="00223227" w:rsidRDefault="00223227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223227">
        <w:rPr>
          <w:b/>
          <w:i/>
          <w:lang w:val="en-US"/>
        </w:rPr>
        <w:t>FFS: when SRS-ResourceSet configured with usage = “antennaSwitching” contains more than 2 SRS-</w:t>
      </w:r>
      <w:r>
        <w:rPr>
          <w:b/>
          <w:i/>
          <w:lang w:val="en-US"/>
        </w:rPr>
        <w:t>Resource</w:t>
      </w:r>
    </w:p>
    <w:p w14:paraId="5B90607B" w14:textId="77777777" w:rsidR="00FB323A" w:rsidRDefault="00FB323A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D020BDF" w14:textId="1279892E" w:rsidR="006D6443" w:rsidRDefault="006D6443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the dynamic antenna switching SRS, we have the following proposal </w:t>
      </w:r>
    </w:p>
    <w:p w14:paraId="17249F23" w14:textId="090BB971" w:rsidR="006D6443" w:rsidRDefault="006D6443" w:rsidP="006D6443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4 In Rel-17, consider </w:t>
      </w:r>
      <w:r w:rsidR="00582965">
        <w:rPr>
          <w:b/>
          <w:i/>
          <w:lang w:val="en-US"/>
        </w:rPr>
        <w:t>to allow</w:t>
      </w:r>
      <w:r>
        <w:rPr>
          <w:b/>
          <w:i/>
          <w:lang w:val="en-US"/>
        </w:rPr>
        <w:t xml:space="preserve"> UE to indicate the preferred </w:t>
      </w:r>
      <w:r w:rsidR="00F92E2C">
        <w:rPr>
          <w:b/>
          <w:i/>
          <w:lang w:val="en-US"/>
        </w:rPr>
        <w:t>antenna</w:t>
      </w:r>
      <w:r>
        <w:rPr>
          <w:b/>
          <w:i/>
          <w:lang w:val="en-US"/>
        </w:rPr>
        <w:t xml:space="preserve"> switching configuration in terms of nTmR</w:t>
      </w:r>
    </w:p>
    <w:p w14:paraId="2A3468D0" w14:textId="63DB055B" w:rsidR="00394676" w:rsidRDefault="00394676" w:rsidP="00115E79">
      <w:pPr>
        <w:pStyle w:val="Heading1"/>
      </w:pPr>
      <w:r w:rsidRPr="00394676">
        <w:t>SRS capacity and coverage enhancement</w:t>
      </w:r>
    </w:p>
    <w:p w14:paraId="0CCFC02C" w14:textId="782FC13C" w:rsidR="00115E79" w:rsidRDefault="00623F0C" w:rsidP="00623F0C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the last meeting, we agreed on three solutions to enhance the SRS capability and coverage, we have the following proposing to address some of the remaining issues </w:t>
      </w:r>
    </w:p>
    <w:p w14:paraId="2646D34A" w14:textId="21A77088" w:rsidR="003C5CBF" w:rsidRDefault="00115E79" w:rsidP="00115E7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B64558">
        <w:rPr>
          <w:b/>
          <w:i/>
          <w:lang w:val="en-US"/>
        </w:rPr>
        <w:t>5</w:t>
      </w:r>
      <w:r>
        <w:rPr>
          <w:b/>
          <w:i/>
          <w:lang w:val="en-US"/>
        </w:rPr>
        <w:t xml:space="preserve"> For</w:t>
      </w:r>
      <w:r w:rsidR="0011444F">
        <w:rPr>
          <w:b/>
          <w:i/>
          <w:lang w:val="en-US"/>
        </w:rPr>
        <w:t xml:space="preserve"> </w:t>
      </w:r>
      <w:r w:rsidR="00175880">
        <w:rPr>
          <w:b/>
          <w:i/>
          <w:lang w:val="en-US"/>
        </w:rPr>
        <w:t xml:space="preserve">RB-level partial frequency sounding (RPFS), </w:t>
      </w:r>
    </w:p>
    <w:p w14:paraId="3A1E1222" w14:textId="4DB6B9F1" w:rsidR="003265A4" w:rsidRPr="0019557E" w:rsidRDefault="003C5CBF" w:rsidP="003265A4">
      <w:pPr>
        <w:pStyle w:val="0Maintext"/>
        <w:numPr>
          <w:ilvl w:val="0"/>
          <w:numId w:val="17"/>
        </w:numPr>
        <w:spacing w:after="120" w:afterAutospacing="0" w:line="240" w:lineRule="auto"/>
        <w:rPr>
          <w:b/>
          <w:i/>
          <w:iCs/>
          <w:lang w:val="en-US"/>
        </w:rPr>
      </w:pPr>
      <w:r w:rsidRPr="00E61A0E">
        <w:rPr>
          <w:b/>
          <w:i/>
          <w:lang w:val="en-US"/>
        </w:rPr>
        <w:lastRenderedPageBreak/>
        <w:t>F</w:t>
      </w:r>
      <w:r w:rsidR="00175880" w:rsidRPr="00E61A0E">
        <w:rPr>
          <w:b/>
          <w:i/>
          <w:lang w:val="en-US"/>
        </w:rPr>
        <w:t>or the number of</w:t>
      </w:r>
      <w:r w:rsidR="004D4D58" w:rsidRPr="00E61A0E">
        <w:rPr>
          <w:b/>
          <w:i/>
          <w:lang w:val="en-US"/>
        </w:rPr>
        <w:t xml:space="preserve"> S</w:t>
      </w:r>
      <w:r w:rsidR="00175880" w:rsidRPr="00E61A0E">
        <w:rPr>
          <w:b/>
          <w:i/>
          <w:lang w:val="en-US"/>
        </w:rPr>
        <w:t>RS PRB</w:t>
      </w:r>
      <w:r w:rsidR="00D21458" w:rsidRPr="00E61A0E">
        <w:rPr>
          <w:b/>
          <w:i/>
          <w:lang w:val="en-US"/>
        </w:rPr>
        <w:t xml:space="preserve">, i.e. </w:t>
      </w:r>
      <m:oMath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SRS,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="00175880" w:rsidRPr="00E61A0E">
        <w:rPr>
          <w:b/>
          <w:i/>
          <w:lang w:val="en-US"/>
        </w:rPr>
        <w:t xml:space="preserve"> </w:t>
      </w:r>
      <w:r w:rsidR="00E61A0E" w:rsidRPr="00E61A0E">
        <w:rPr>
          <w:b/>
          <w:i/>
          <w:lang w:val="en-US"/>
        </w:rPr>
        <w:t xml:space="preserve">, </w:t>
      </w:r>
      <w:r w:rsidR="000264E6" w:rsidRPr="00E61A0E">
        <w:rPr>
          <w:b/>
          <w:i/>
          <w:iCs/>
        </w:rPr>
        <w:t>only</w:t>
      </w:r>
      <w:r w:rsidR="004D4D58" w:rsidRPr="00E61A0E">
        <w:rPr>
          <w:b/>
          <w:i/>
          <w:iCs/>
        </w:rPr>
        <w:t xml:space="preserve"> support the number of SRS PRB supported by the current specification without RPFS</w:t>
      </w:r>
    </w:p>
    <w:p w14:paraId="760827F7" w14:textId="77777777" w:rsidR="0019557E" w:rsidRPr="0019557E" w:rsidRDefault="0019557E" w:rsidP="0019557E">
      <w:pPr>
        <w:pStyle w:val="0Maintext"/>
        <w:spacing w:after="120" w:afterAutospacing="0" w:line="240" w:lineRule="auto"/>
        <w:ind w:left="720" w:firstLine="0"/>
        <w:rPr>
          <w:b/>
          <w:i/>
          <w:iCs/>
          <w:lang w:val="en-US"/>
        </w:rPr>
      </w:pPr>
    </w:p>
    <w:p w14:paraId="08066BD4" w14:textId="550F3472" w:rsidR="003265A4" w:rsidRDefault="003265A4" w:rsidP="003265A4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 w:rsidR="00B64558">
        <w:rPr>
          <w:b/>
          <w:i/>
          <w:lang w:val="en-US"/>
        </w:rPr>
        <w:t>6</w:t>
      </w:r>
      <w:r>
        <w:rPr>
          <w:b/>
          <w:i/>
          <w:lang w:val="en-US"/>
        </w:rPr>
        <w:t xml:space="preserve"> For SRS with Combo 8, support maximum</w:t>
      </w:r>
      <w:r w:rsidR="00F17E1A">
        <w:rPr>
          <w:b/>
          <w:i/>
          <w:lang w:val="en-US"/>
        </w:rPr>
        <w:t xml:space="preserve"> number of </w:t>
      </w:r>
      <w:r>
        <w:rPr>
          <w:b/>
          <w:i/>
          <w:lang w:val="en-US"/>
        </w:rPr>
        <w:t xml:space="preserve"> cyclic shift of 6 </w:t>
      </w:r>
    </w:p>
    <w:p w14:paraId="435BEB61" w14:textId="3861CCA5" w:rsidR="0086234F" w:rsidRDefault="0086234F" w:rsidP="003265A4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</w:p>
    <w:p w14:paraId="38257F0A" w14:textId="77777777" w:rsidR="00F71CEC" w:rsidRDefault="0086234F" w:rsidP="00F71CE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RPFS, the other remaining issue is to determine the frequency hopping pattern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hopping</m:t>
            </m:r>
          </m:sub>
        </m:sSub>
      </m:oMath>
      <w:r w:rsidR="00884B71">
        <w:rPr>
          <w:lang w:val="en-US"/>
        </w:rPr>
        <w:t xml:space="preserve">, at least for periodic and semi-persistent SRS resource sets. </w:t>
      </w:r>
      <w:r w:rsidR="00F71CEC">
        <w:rPr>
          <w:lang w:val="en-US"/>
        </w:rPr>
        <w:t>We can adopt the similar design as the current SRS frequency hopping, i.e.,</w:t>
      </w:r>
    </w:p>
    <w:p w14:paraId="2EAA93B1" w14:textId="45820D5E" w:rsidR="00AF6C21" w:rsidRDefault="00AF6C21" w:rsidP="00AF6C21">
      <w:pPr>
        <w:pStyle w:val="0Maintext"/>
        <w:numPr>
          <w:ilvl w:val="0"/>
          <w:numId w:val="17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The frequency hopping is done with the same set step size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="002D7160">
        <w:rPr>
          <w:lang w:val="en-US"/>
        </w:rPr>
        <w:t xml:space="preserve"> </w:t>
      </w:r>
      <w:r>
        <w:rPr>
          <w:lang w:val="en-US"/>
        </w:rPr>
        <w:t>taken from {1} for P</w:t>
      </w:r>
      <w:r w:rsidRPr="00AF6C21">
        <w:rPr>
          <w:vertAlign w:val="subscript"/>
          <w:lang w:val="en-US"/>
        </w:rPr>
        <w:t>F</w:t>
      </w:r>
      <w:r>
        <w:rPr>
          <w:lang w:val="en-US"/>
        </w:rPr>
        <w:t>=2 or {1, 3} for P</w:t>
      </w:r>
      <w:r w:rsidRPr="00AF6C21">
        <w:rPr>
          <w:vertAlign w:val="subscript"/>
          <w:lang w:val="en-US"/>
        </w:rPr>
        <w:t>F</w:t>
      </w:r>
      <w:r>
        <w:rPr>
          <w:lang w:val="en-US"/>
        </w:rPr>
        <w:t>=4</w:t>
      </w:r>
    </w:p>
    <w:p w14:paraId="1AF498B5" w14:textId="2680DF41" w:rsidR="0086234F" w:rsidRDefault="00AF6C21" w:rsidP="003265A4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More specifically </w:t>
      </w:r>
    </w:p>
    <w:p w14:paraId="39017D75" w14:textId="290E769B" w:rsidR="00AF6C21" w:rsidRPr="002D7160" w:rsidRDefault="005B6440" w:rsidP="003265A4">
      <w:pPr>
        <w:pStyle w:val="0Maintext"/>
        <w:spacing w:after="120" w:afterAutospacing="0" w:line="240" w:lineRule="auto"/>
        <w:ind w:firstLine="0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hopping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frame,μ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s,f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∙S</m:t>
          </m:r>
        </m:oMath>
      </m:oMathPara>
    </w:p>
    <w:p w14:paraId="52EFEDED" w14:textId="77777777" w:rsidR="002D7160" w:rsidRDefault="002D7160" w:rsidP="002D7160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7 For RB-level partial frequency sounding (RPFS) with periodic and semi-persistent SRS, the pattern can be determined based on the equation below, </w:t>
      </w:r>
    </w:p>
    <w:p w14:paraId="2AE8E796" w14:textId="6D9F9C2C" w:rsidR="002D7160" w:rsidRDefault="002D7160" w:rsidP="00C4455C">
      <w:pPr>
        <w:pStyle w:val="0Maintext"/>
        <w:numPr>
          <w:ilvl w:val="0"/>
          <w:numId w:val="17"/>
        </w:num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>Step size is</w:t>
      </w:r>
      <w:r w:rsidR="00CF316B">
        <w:rPr>
          <w:b/>
          <w:i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2D7160">
        <w:rPr>
          <w:b/>
          <w:i/>
          <w:lang w:val="en-US"/>
        </w:rPr>
        <w:t xml:space="preserve"> {1} for PF=2 or {1, 3} for PF=4</w:t>
      </w:r>
    </w:p>
    <w:p w14:paraId="1F3737C0" w14:textId="41C4649B" w:rsidR="00CF316B" w:rsidRDefault="00CF316B" w:rsidP="00C4455C">
      <w:pPr>
        <w:pStyle w:val="0Maintext"/>
        <w:numPr>
          <w:ilvl w:val="0"/>
          <w:numId w:val="17"/>
        </w:num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 xml:space="preserve">Other notions follow the </w:t>
      </w:r>
      <w:r w:rsidR="008706BD">
        <w:rPr>
          <w:b/>
          <w:i/>
          <w:lang w:val="en-US"/>
        </w:rPr>
        <w:t>38.211</w:t>
      </w:r>
    </w:p>
    <w:p w14:paraId="6718083C" w14:textId="4706086C" w:rsidR="00C4455C" w:rsidRPr="00713BC5" w:rsidRDefault="005B6440" w:rsidP="00713BC5">
      <w:pPr>
        <w:pStyle w:val="0Maintext"/>
        <w:spacing w:after="120" w:afterAutospacing="0" w:line="240" w:lineRule="auto"/>
        <w:ind w:left="720" w:firstLine="0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hopping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frame,μ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s,f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∙S</m:t>
          </m:r>
        </m:oMath>
      </m:oMathPara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76D131B0" w14:textId="77777777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RAN#86 meeting, Rel-17 FeMIMO WI was approved in RP-193133 [1]. Four main areas haven been identified for the Rel-17 FeMIMO, namely</w:t>
      </w:r>
    </w:p>
    <w:p w14:paraId="526C2A38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1A9C74CC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7F397066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599A0565" w14:textId="77777777" w:rsidR="00BB2F81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04CDD5C7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1B09FF23" w14:textId="1626972F" w:rsidR="00CA33F1" w:rsidRDefault="00CA33F1" w:rsidP="0029107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our views on the Rel-17 FeMIMO SRS enhancement </w:t>
      </w:r>
      <w:r w:rsidR="00291076">
        <w:rPr>
          <w:lang w:val="en-US"/>
        </w:rPr>
        <w:t>with</w:t>
      </w:r>
      <w:r>
        <w:rPr>
          <w:lang w:val="en-US"/>
        </w:rPr>
        <w:t xml:space="preserve"> the following proposals </w:t>
      </w:r>
    </w:p>
    <w:p w14:paraId="4ECB64EE" w14:textId="77777777" w:rsidR="00113BD6" w:rsidRPr="00C564F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 When </w:t>
      </w:r>
      <w:r w:rsidRPr="00C564F6">
        <w:rPr>
          <w:b/>
          <w:i/>
          <w:lang w:val="en-US"/>
        </w:rPr>
        <w:t>DCI format 0_1 and 0_2</w:t>
      </w:r>
      <w:r>
        <w:rPr>
          <w:b/>
          <w:i/>
          <w:lang w:val="en-US"/>
        </w:rPr>
        <w:t xml:space="preserve"> is used to trigger AP-SRS </w:t>
      </w:r>
      <w:r w:rsidRPr="00C564F6">
        <w:rPr>
          <w:b/>
          <w:i/>
          <w:lang w:val="en-US"/>
        </w:rPr>
        <w:t>without data and without CSI</w:t>
      </w:r>
      <w:r>
        <w:rPr>
          <w:b/>
          <w:i/>
          <w:lang w:val="en-US"/>
        </w:rPr>
        <w:t xml:space="preserve">, do not </w:t>
      </w:r>
    </w:p>
    <w:p w14:paraId="6BEBD9A5" w14:textId="77777777" w:rsidR="00113BD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C564F6">
        <w:rPr>
          <w:b/>
          <w:i/>
          <w:lang w:val="en-US"/>
        </w:rPr>
        <w:t>re-purpose unused fields in DCI format 0_1 and 0_2</w:t>
      </w:r>
      <w:r>
        <w:rPr>
          <w:b/>
          <w:i/>
          <w:lang w:val="en-US"/>
        </w:rPr>
        <w:t xml:space="preserve"> </w:t>
      </w:r>
    </w:p>
    <w:p w14:paraId="52099151" w14:textId="77777777" w:rsidR="00113BD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7F560533" w14:textId="77777777" w:rsidR="00113BD6" w:rsidRDefault="00113BD6" w:rsidP="00113BD6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 W</w:t>
      </w:r>
      <w:r w:rsidRPr="007901BE">
        <w:rPr>
          <w:b/>
          <w:i/>
          <w:lang w:val="en-US"/>
        </w:rPr>
        <w:t>hen single DCI triggers multiple AP-SRS resource set</w:t>
      </w:r>
      <w:r>
        <w:rPr>
          <w:b/>
          <w:i/>
          <w:lang w:val="en-US"/>
        </w:rPr>
        <w:t>s</w:t>
      </w:r>
      <w:r w:rsidRPr="007901BE">
        <w:rPr>
          <w:b/>
          <w:i/>
          <w:lang w:val="en-US"/>
        </w:rPr>
        <w:t xml:space="preserve">, if some AP-SRS resource sets collide in the same symbol, </w:t>
      </w:r>
      <w:r>
        <w:rPr>
          <w:b/>
          <w:i/>
          <w:lang w:val="en-US"/>
        </w:rPr>
        <w:t>regarding</w:t>
      </w:r>
      <w:r w:rsidRPr="007901BE">
        <w:rPr>
          <w:b/>
          <w:i/>
          <w:lang w:val="en-US"/>
        </w:rPr>
        <w:t xml:space="preserve"> collision handling</w:t>
      </w:r>
    </w:p>
    <w:p w14:paraId="2212749C" w14:textId="77777777" w:rsidR="00113BD6" w:rsidRDefault="00113BD6" w:rsidP="00113BD6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Do not introduce special collision handling between different AP-SRS resource sets triggered by the same DCI </w:t>
      </w:r>
    </w:p>
    <w:p w14:paraId="39103A8C" w14:textId="77777777" w:rsidR="00113BD6" w:rsidRPr="005707EA" w:rsidRDefault="00113BD6" w:rsidP="00113BD6">
      <w:pPr>
        <w:pStyle w:val="0Maintext"/>
        <w:numPr>
          <w:ilvl w:val="0"/>
          <w:numId w:val="23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If any collision handling is specified, it is UE optional feature</w:t>
      </w:r>
    </w:p>
    <w:p w14:paraId="33D83C4E" w14:textId="4123D315" w:rsidR="00FB323A" w:rsidRDefault="00FB323A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3A2428BB" w14:textId="77777777" w:rsidR="00FB323A" w:rsidRDefault="00FB323A" w:rsidP="00FB323A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 In Rel-17, support to use SRS-ResourceSet configured with usage = “</w:t>
      </w:r>
      <w:r w:rsidRPr="00223227">
        <w:rPr>
          <w:b/>
          <w:i/>
          <w:lang w:val="en-US"/>
        </w:rPr>
        <w:t>antennaSwitching</w:t>
      </w:r>
      <w:r>
        <w:rPr>
          <w:b/>
          <w:i/>
          <w:lang w:val="en-US"/>
        </w:rPr>
        <w:t>” for codebook based PUSCH scheduling</w:t>
      </w:r>
    </w:p>
    <w:p w14:paraId="183B5AF6" w14:textId="77777777" w:rsidR="00FB323A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 xml:space="preserve">This feature is RRC explicitly configured </w:t>
      </w:r>
    </w:p>
    <w:p w14:paraId="381D5EB8" w14:textId="77777777" w:rsidR="00FB323A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This feature is optional with capability signalling for the UE</w:t>
      </w:r>
    </w:p>
    <w:p w14:paraId="59C77A08" w14:textId="77777777" w:rsidR="00FB323A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>
        <w:rPr>
          <w:b/>
          <w:i/>
          <w:lang w:val="en-US"/>
        </w:rPr>
        <w:t>FFS: when multiple SRS-ResourceSet are configured with usage = “</w:t>
      </w:r>
      <w:r w:rsidRPr="00223227">
        <w:rPr>
          <w:b/>
          <w:i/>
          <w:lang w:val="en-US"/>
        </w:rPr>
        <w:t>antennaSwitching</w:t>
      </w:r>
      <w:r>
        <w:rPr>
          <w:b/>
          <w:i/>
          <w:lang w:val="en-US"/>
        </w:rPr>
        <w:t>”</w:t>
      </w:r>
    </w:p>
    <w:p w14:paraId="54A15FCB" w14:textId="77777777" w:rsidR="00FB323A" w:rsidRPr="00223227" w:rsidRDefault="00FB323A" w:rsidP="00FB323A">
      <w:pPr>
        <w:pStyle w:val="0Maintext"/>
        <w:numPr>
          <w:ilvl w:val="0"/>
          <w:numId w:val="18"/>
        </w:numPr>
        <w:spacing w:after="120" w:afterAutospacing="0" w:line="240" w:lineRule="auto"/>
        <w:contextualSpacing/>
        <w:rPr>
          <w:b/>
          <w:i/>
          <w:lang w:val="en-US"/>
        </w:rPr>
      </w:pPr>
      <w:r w:rsidRPr="00223227">
        <w:rPr>
          <w:b/>
          <w:i/>
          <w:lang w:val="en-US"/>
        </w:rPr>
        <w:t>FFS: when SRS-ResourceSet configured with usage = “antennaSwitching” contains more than 2 SRS-</w:t>
      </w:r>
      <w:r>
        <w:rPr>
          <w:b/>
          <w:i/>
          <w:lang w:val="en-US"/>
        </w:rPr>
        <w:t>Resource</w:t>
      </w:r>
    </w:p>
    <w:p w14:paraId="4DF5DF27" w14:textId="77777777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22D97686" w14:textId="49EE1704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 In Rel-17, consider to allow UE to indicate the preferred antenna switching configuration in terms of nTmR</w:t>
      </w:r>
    </w:p>
    <w:p w14:paraId="463C8C4E" w14:textId="36251256" w:rsidR="00985D20" w:rsidRDefault="00985D20" w:rsidP="00BD53AE">
      <w:pPr>
        <w:pStyle w:val="0Maintext"/>
        <w:spacing w:after="120" w:afterAutospacing="0" w:line="240" w:lineRule="auto"/>
        <w:ind w:firstLine="0"/>
        <w:contextualSpacing/>
        <w:rPr>
          <w:b/>
          <w:i/>
          <w:lang w:val="en-US"/>
        </w:rPr>
      </w:pPr>
    </w:p>
    <w:p w14:paraId="114A77DF" w14:textId="27DBA02B" w:rsidR="00B64558" w:rsidRDefault="00B64558" w:rsidP="00B64558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lastRenderedPageBreak/>
        <w:t xml:space="preserve">Proposal </w:t>
      </w:r>
      <w:r>
        <w:rPr>
          <w:b/>
          <w:i/>
          <w:lang w:val="en-US"/>
        </w:rPr>
        <w:t xml:space="preserve">5For RB-level partial frequency sounding (RPFS), </w:t>
      </w:r>
    </w:p>
    <w:p w14:paraId="70E568EC" w14:textId="482CD1C2" w:rsidR="00B64558" w:rsidRPr="00E61A0E" w:rsidRDefault="00B64558" w:rsidP="00B64558">
      <w:pPr>
        <w:pStyle w:val="0Maintext"/>
        <w:numPr>
          <w:ilvl w:val="0"/>
          <w:numId w:val="17"/>
        </w:numPr>
        <w:spacing w:after="120" w:afterAutospacing="0" w:line="240" w:lineRule="auto"/>
        <w:rPr>
          <w:b/>
          <w:i/>
          <w:iCs/>
          <w:lang w:val="en-US"/>
        </w:rPr>
      </w:pPr>
      <w:r w:rsidRPr="00E61A0E">
        <w:rPr>
          <w:b/>
          <w:i/>
          <w:lang w:val="en-US"/>
        </w:rPr>
        <w:t xml:space="preserve">For the number of SRS PRB, i.e. </w:t>
      </w:r>
      <m:oMath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SRS,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SRS</m:t>
                </m:r>
              </m:sub>
            </m:sSub>
          </m:sub>
        </m:sSub>
      </m:oMath>
      <w:r w:rsidRPr="00E61A0E">
        <w:rPr>
          <w:b/>
          <w:i/>
          <w:lang w:val="en-US"/>
        </w:rPr>
        <w:t xml:space="preserve"> , </w:t>
      </w:r>
      <w:r w:rsidR="00112342" w:rsidRPr="00E61A0E">
        <w:rPr>
          <w:b/>
          <w:i/>
          <w:iCs/>
        </w:rPr>
        <w:t>only</w:t>
      </w:r>
      <w:r w:rsidRPr="00E61A0E">
        <w:rPr>
          <w:b/>
          <w:i/>
          <w:iCs/>
        </w:rPr>
        <w:t xml:space="preserve"> support the number of SRS PRB supported by the current specification without RPFS</w:t>
      </w:r>
    </w:p>
    <w:p w14:paraId="3EE54E7F" w14:textId="77777777" w:rsidR="00B64558" w:rsidRDefault="00B64558" w:rsidP="00B64558">
      <w:pPr>
        <w:rPr>
          <w:b/>
          <w:i/>
          <w:iCs/>
          <w:szCs w:val="20"/>
        </w:rPr>
      </w:pPr>
    </w:p>
    <w:p w14:paraId="710EEB04" w14:textId="08D731D2" w:rsidR="003C7DC2" w:rsidRDefault="00B64558" w:rsidP="00B64558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6 For SRS with Combo 8, support maximum number of  cyclic shift of 6 </w:t>
      </w:r>
    </w:p>
    <w:p w14:paraId="429F05A7" w14:textId="77777777" w:rsidR="00475AE7" w:rsidRDefault="00475AE7" w:rsidP="00B64558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</w:p>
    <w:p w14:paraId="2DD72BFF" w14:textId="77777777" w:rsidR="003C7DC2" w:rsidRDefault="003C7DC2" w:rsidP="003C7DC2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7 For RB-level partial frequency sounding (RPFS) with periodic and semi-persistent SRS, the pattern can be determined based on the equation below, </w:t>
      </w:r>
    </w:p>
    <w:p w14:paraId="32BFA1FD" w14:textId="77777777" w:rsidR="003C7DC2" w:rsidRDefault="003C7DC2" w:rsidP="003C7DC2">
      <w:pPr>
        <w:pStyle w:val="0Maintext"/>
        <w:numPr>
          <w:ilvl w:val="0"/>
          <w:numId w:val="17"/>
        </w:num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 xml:space="preserve">Step size is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2D7160">
        <w:rPr>
          <w:b/>
          <w:i/>
          <w:lang w:val="en-US"/>
        </w:rPr>
        <w:t xml:space="preserve"> {1} for PF=2 or {1, 3} for PF=4</w:t>
      </w:r>
    </w:p>
    <w:p w14:paraId="7CB64444" w14:textId="77777777" w:rsidR="003C7DC2" w:rsidRDefault="003C7DC2" w:rsidP="003C7DC2">
      <w:pPr>
        <w:pStyle w:val="0Maintext"/>
        <w:numPr>
          <w:ilvl w:val="0"/>
          <w:numId w:val="17"/>
        </w:numPr>
        <w:spacing w:after="120"/>
        <w:rPr>
          <w:b/>
          <w:i/>
          <w:lang w:val="en-US"/>
        </w:rPr>
      </w:pPr>
      <w:r>
        <w:rPr>
          <w:b/>
          <w:i/>
          <w:lang w:val="en-US"/>
        </w:rPr>
        <w:t>Other notions follow the 38.211</w:t>
      </w:r>
    </w:p>
    <w:p w14:paraId="11135601" w14:textId="1CE89490" w:rsidR="003C7DC2" w:rsidRPr="003C7DC2" w:rsidRDefault="005B6440" w:rsidP="003C7DC2">
      <w:pPr>
        <w:pStyle w:val="0Maintext"/>
        <w:spacing w:after="120" w:afterAutospacing="0" w:line="240" w:lineRule="auto"/>
        <w:ind w:left="720" w:firstLine="0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hopping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frame,μ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s,f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offset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SRS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∙S</m:t>
          </m:r>
        </m:oMath>
      </m:oMathPara>
    </w:p>
    <w:p w14:paraId="2A5BA4DC" w14:textId="4A84D5CF" w:rsidR="002134C9" w:rsidRDefault="002134C9" w:rsidP="002134C9">
      <w:pPr>
        <w:pStyle w:val="Heading1"/>
      </w:pPr>
      <w:r>
        <w:t>Reference</w:t>
      </w:r>
    </w:p>
    <w:p w14:paraId="2A2F5C24" w14:textId="77777777" w:rsidR="008E2D72" w:rsidRPr="00BE4034" w:rsidRDefault="008E2D72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6A6F4B">
        <w:rPr>
          <w:sz w:val="20"/>
          <w:szCs w:val="20"/>
        </w:rPr>
        <w:t>RP-193133, "New WID: Further enhancements on MIMO for NR", 3GPP TSG RAN Meeting #86, Sitges, Spain, December 9-12, 2019</w:t>
      </w:r>
    </w:p>
    <w:p w14:paraId="48D3502F" w14:textId="7CA60256" w:rsidR="002134C9" w:rsidRPr="00A550E0" w:rsidRDefault="00E27131" w:rsidP="00A550E0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0D3F7B">
        <w:rPr>
          <w:sz w:val="20"/>
          <w:szCs w:val="20"/>
        </w:rPr>
        <w:t xml:space="preserve">Chairman Notes, </w:t>
      </w:r>
      <w:r w:rsidRPr="00623709">
        <w:rPr>
          <w:sz w:val="20"/>
          <w:szCs w:val="20"/>
        </w:rPr>
        <w:t>3GPP TSG RAN WG1 #106-e e-Meeting, August 16th – 27th, 2021</w:t>
      </w:r>
    </w:p>
    <w:sectPr w:rsidR="002134C9" w:rsidRPr="00A550E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243F39"/>
    <w:multiLevelType w:val="hybridMultilevel"/>
    <w:tmpl w:val="7D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0020B2"/>
    <w:multiLevelType w:val="hybridMultilevel"/>
    <w:tmpl w:val="175A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207260"/>
    <w:multiLevelType w:val="hybridMultilevel"/>
    <w:tmpl w:val="B30C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29147D4"/>
    <w:multiLevelType w:val="hybridMultilevel"/>
    <w:tmpl w:val="9CB8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03E53"/>
    <w:multiLevelType w:val="hybridMultilevel"/>
    <w:tmpl w:val="CFE0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3D76B98"/>
    <w:multiLevelType w:val="hybridMultilevel"/>
    <w:tmpl w:val="D4AC4C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4"/>
  </w:num>
  <w:num w:numId="6">
    <w:abstractNumId w:val="30"/>
  </w:num>
  <w:num w:numId="7">
    <w:abstractNumId w:val="12"/>
  </w:num>
  <w:num w:numId="8">
    <w:abstractNumId w:val="11"/>
  </w:num>
  <w:num w:numId="9">
    <w:abstractNumId w:val="25"/>
  </w:num>
  <w:num w:numId="10">
    <w:abstractNumId w:val="16"/>
  </w:num>
  <w:num w:numId="11">
    <w:abstractNumId w:val="7"/>
  </w:num>
  <w:num w:numId="12">
    <w:abstractNumId w:val="14"/>
  </w:num>
  <w:num w:numId="13">
    <w:abstractNumId w:val="20"/>
  </w:num>
  <w:num w:numId="14">
    <w:abstractNumId w:val="29"/>
  </w:num>
  <w:num w:numId="15">
    <w:abstractNumId w:val="9"/>
  </w:num>
  <w:num w:numId="16">
    <w:abstractNumId w:val="13"/>
  </w:num>
  <w:num w:numId="17">
    <w:abstractNumId w:val="17"/>
  </w:num>
  <w:num w:numId="18">
    <w:abstractNumId w:val="26"/>
  </w:num>
  <w:num w:numId="19">
    <w:abstractNumId w:val="28"/>
  </w:num>
  <w:num w:numId="20">
    <w:abstractNumId w:val="22"/>
  </w:num>
  <w:num w:numId="21">
    <w:abstractNumId w:val="6"/>
  </w:num>
  <w:num w:numId="22">
    <w:abstractNumId w:val="27"/>
  </w:num>
  <w:num w:numId="23">
    <w:abstractNumId w:val="8"/>
  </w:num>
  <w:num w:numId="24">
    <w:abstractNumId w:val="3"/>
  </w:num>
  <w:num w:numId="25">
    <w:abstractNumId w:val="23"/>
  </w:num>
  <w:num w:numId="26">
    <w:abstractNumId w:val="15"/>
  </w:num>
  <w:num w:numId="27">
    <w:abstractNumId w:val="5"/>
  </w:num>
  <w:num w:numId="28">
    <w:abstractNumId w:val="21"/>
  </w:num>
  <w:num w:numId="29">
    <w:abstractNumId w:val="18"/>
  </w:num>
  <w:num w:numId="30">
    <w:abstractNumId w:val="24"/>
  </w:num>
  <w:num w:numId="3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4E6"/>
    <w:rsid w:val="00026645"/>
    <w:rsid w:val="00031E68"/>
    <w:rsid w:val="00033D5B"/>
    <w:rsid w:val="000359AB"/>
    <w:rsid w:val="00041988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70C36"/>
    <w:rsid w:val="00071398"/>
    <w:rsid w:val="00072724"/>
    <w:rsid w:val="00073136"/>
    <w:rsid w:val="00080826"/>
    <w:rsid w:val="000816F6"/>
    <w:rsid w:val="000926BF"/>
    <w:rsid w:val="00092A85"/>
    <w:rsid w:val="0009405B"/>
    <w:rsid w:val="000944CD"/>
    <w:rsid w:val="000971DB"/>
    <w:rsid w:val="000A0881"/>
    <w:rsid w:val="000A1890"/>
    <w:rsid w:val="000B1408"/>
    <w:rsid w:val="000C2C00"/>
    <w:rsid w:val="000C3D00"/>
    <w:rsid w:val="000C42F2"/>
    <w:rsid w:val="000C7A30"/>
    <w:rsid w:val="000D1A8F"/>
    <w:rsid w:val="000D5020"/>
    <w:rsid w:val="000E284E"/>
    <w:rsid w:val="000E2B01"/>
    <w:rsid w:val="000E3F43"/>
    <w:rsid w:val="000E6DE7"/>
    <w:rsid w:val="000F06FE"/>
    <w:rsid w:val="000F2C70"/>
    <w:rsid w:val="000F50D5"/>
    <w:rsid w:val="00103258"/>
    <w:rsid w:val="00112342"/>
    <w:rsid w:val="00113855"/>
    <w:rsid w:val="00113BD6"/>
    <w:rsid w:val="0011444F"/>
    <w:rsid w:val="001144DC"/>
    <w:rsid w:val="0011495B"/>
    <w:rsid w:val="00115E79"/>
    <w:rsid w:val="00116822"/>
    <w:rsid w:val="00126A2E"/>
    <w:rsid w:val="00127219"/>
    <w:rsid w:val="00131BBD"/>
    <w:rsid w:val="00140849"/>
    <w:rsid w:val="001454B7"/>
    <w:rsid w:val="00147208"/>
    <w:rsid w:val="00153773"/>
    <w:rsid w:val="00165EE3"/>
    <w:rsid w:val="00167B8F"/>
    <w:rsid w:val="00175880"/>
    <w:rsid w:val="00177061"/>
    <w:rsid w:val="001779C8"/>
    <w:rsid w:val="0018293E"/>
    <w:rsid w:val="0018607A"/>
    <w:rsid w:val="00194352"/>
    <w:rsid w:val="00194BBD"/>
    <w:rsid w:val="0019557E"/>
    <w:rsid w:val="001963D3"/>
    <w:rsid w:val="0019796D"/>
    <w:rsid w:val="001A0153"/>
    <w:rsid w:val="001A0A5B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1F6A3A"/>
    <w:rsid w:val="00205B31"/>
    <w:rsid w:val="002121EE"/>
    <w:rsid w:val="002134C9"/>
    <w:rsid w:val="00213801"/>
    <w:rsid w:val="0021507B"/>
    <w:rsid w:val="00215382"/>
    <w:rsid w:val="00223227"/>
    <w:rsid w:val="00225773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0EEE"/>
    <w:rsid w:val="00284AB0"/>
    <w:rsid w:val="00285B13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D7160"/>
    <w:rsid w:val="002E770C"/>
    <w:rsid w:val="002E7927"/>
    <w:rsid w:val="00301CC8"/>
    <w:rsid w:val="00305534"/>
    <w:rsid w:val="00307BFB"/>
    <w:rsid w:val="003105DC"/>
    <w:rsid w:val="003121D9"/>
    <w:rsid w:val="0032399B"/>
    <w:rsid w:val="003265A4"/>
    <w:rsid w:val="00327482"/>
    <w:rsid w:val="00333C79"/>
    <w:rsid w:val="00336A50"/>
    <w:rsid w:val="00341ACD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4676"/>
    <w:rsid w:val="00396951"/>
    <w:rsid w:val="003A35A7"/>
    <w:rsid w:val="003B54E1"/>
    <w:rsid w:val="003C0E4F"/>
    <w:rsid w:val="003C55E8"/>
    <w:rsid w:val="003C5CBF"/>
    <w:rsid w:val="003C7DC2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6063"/>
    <w:rsid w:val="004574F7"/>
    <w:rsid w:val="004577F3"/>
    <w:rsid w:val="00461B15"/>
    <w:rsid w:val="00462395"/>
    <w:rsid w:val="00465039"/>
    <w:rsid w:val="0047202B"/>
    <w:rsid w:val="00475AE7"/>
    <w:rsid w:val="00475C2B"/>
    <w:rsid w:val="0047783C"/>
    <w:rsid w:val="00480986"/>
    <w:rsid w:val="00482475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2C68"/>
    <w:rsid w:val="004B3124"/>
    <w:rsid w:val="004B74CC"/>
    <w:rsid w:val="004C2BFA"/>
    <w:rsid w:val="004D0699"/>
    <w:rsid w:val="004D0D1D"/>
    <w:rsid w:val="004D1DF1"/>
    <w:rsid w:val="004D3B6B"/>
    <w:rsid w:val="004D4D58"/>
    <w:rsid w:val="004D4DFC"/>
    <w:rsid w:val="004D6F79"/>
    <w:rsid w:val="004D7FE6"/>
    <w:rsid w:val="004E2CDE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3219"/>
    <w:rsid w:val="00533DD1"/>
    <w:rsid w:val="005363A1"/>
    <w:rsid w:val="0053782C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6671"/>
    <w:rsid w:val="00557368"/>
    <w:rsid w:val="005707EA"/>
    <w:rsid w:val="00572B69"/>
    <w:rsid w:val="005737B4"/>
    <w:rsid w:val="005767DB"/>
    <w:rsid w:val="005811A6"/>
    <w:rsid w:val="00582965"/>
    <w:rsid w:val="0059377F"/>
    <w:rsid w:val="00597FEB"/>
    <w:rsid w:val="005B1AD1"/>
    <w:rsid w:val="005B3A98"/>
    <w:rsid w:val="005B4D3C"/>
    <w:rsid w:val="005B6440"/>
    <w:rsid w:val="005B6997"/>
    <w:rsid w:val="005B6A41"/>
    <w:rsid w:val="005C1150"/>
    <w:rsid w:val="005C43CD"/>
    <w:rsid w:val="005C5E00"/>
    <w:rsid w:val="005C68B4"/>
    <w:rsid w:val="005D45F7"/>
    <w:rsid w:val="005D57A7"/>
    <w:rsid w:val="005E0264"/>
    <w:rsid w:val="005E10FE"/>
    <w:rsid w:val="005E371D"/>
    <w:rsid w:val="005E60AD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765C"/>
    <w:rsid w:val="006179EA"/>
    <w:rsid w:val="00623F0C"/>
    <w:rsid w:val="00625953"/>
    <w:rsid w:val="00625A6B"/>
    <w:rsid w:val="006261FF"/>
    <w:rsid w:val="00626534"/>
    <w:rsid w:val="00631A14"/>
    <w:rsid w:val="00636CCE"/>
    <w:rsid w:val="00636D7B"/>
    <w:rsid w:val="00637EE9"/>
    <w:rsid w:val="00640902"/>
    <w:rsid w:val="00640AA0"/>
    <w:rsid w:val="00644FA5"/>
    <w:rsid w:val="00647B06"/>
    <w:rsid w:val="006531B1"/>
    <w:rsid w:val="00655521"/>
    <w:rsid w:val="006555CC"/>
    <w:rsid w:val="00661178"/>
    <w:rsid w:val="006619BF"/>
    <w:rsid w:val="00661F3C"/>
    <w:rsid w:val="006701D3"/>
    <w:rsid w:val="00671A39"/>
    <w:rsid w:val="00672A8E"/>
    <w:rsid w:val="00674503"/>
    <w:rsid w:val="00674B8D"/>
    <w:rsid w:val="00676824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B62FC"/>
    <w:rsid w:val="006B6821"/>
    <w:rsid w:val="006C2364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F00B1"/>
    <w:rsid w:val="006F0EC9"/>
    <w:rsid w:val="006F73C1"/>
    <w:rsid w:val="00703330"/>
    <w:rsid w:val="00704C59"/>
    <w:rsid w:val="00712A8E"/>
    <w:rsid w:val="00712DAE"/>
    <w:rsid w:val="00713934"/>
    <w:rsid w:val="00713BC5"/>
    <w:rsid w:val="00714643"/>
    <w:rsid w:val="00726CDE"/>
    <w:rsid w:val="007311F2"/>
    <w:rsid w:val="00732388"/>
    <w:rsid w:val="00732BB3"/>
    <w:rsid w:val="00735169"/>
    <w:rsid w:val="00741EBB"/>
    <w:rsid w:val="0074241B"/>
    <w:rsid w:val="00745905"/>
    <w:rsid w:val="007509B0"/>
    <w:rsid w:val="00750A0B"/>
    <w:rsid w:val="007544F6"/>
    <w:rsid w:val="00761FCD"/>
    <w:rsid w:val="00762B32"/>
    <w:rsid w:val="0076558A"/>
    <w:rsid w:val="007663B2"/>
    <w:rsid w:val="00766F27"/>
    <w:rsid w:val="00777704"/>
    <w:rsid w:val="00777915"/>
    <w:rsid w:val="0078114E"/>
    <w:rsid w:val="00782A06"/>
    <w:rsid w:val="00786565"/>
    <w:rsid w:val="007867F1"/>
    <w:rsid w:val="00786E8E"/>
    <w:rsid w:val="007879E8"/>
    <w:rsid w:val="007901BE"/>
    <w:rsid w:val="00791183"/>
    <w:rsid w:val="007946FF"/>
    <w:rsid w:val="00797A21"/>
    <w:rsid w:val="007A022B"/>
    <w:rsid w:val="007A0693"/>
    <w:rsid w:val="007A1B25"/>
    <w:rsid w:val="007A5769"/>
    <w:rsid w:val="007B1A41"/>
    <w:rsid w:val="007B4E2B"/>
    <w:rsid w:val="007B53E0"/>
    <w:rsid w:val="007C1A91"/>
    <w:rsid w:val="007C30A0"/>
    <w:rsid w:val="007C4AF6"/>
    <w:rsid w:val="007C6085"/>
    <w:rsid w:val="007D25F9"/>
    <w:rsid w:val="007D61E0"/>
    <w:rsid w:val="007E4256"/>
    <w:rsid w:val="007E4EE1"/>
    <w:rsid w:val="007E554B"/>
    <w:rsid w:val="007E6FF6"/>
    <w:rsid w:val="007E718F"/>
    <w:rsid w:val="007F128C"/>
    <w:rsid w:val="007F4D2C"/>
    <w:rsid w:val="008013DA"/>
    <w:rsid w:val="00803CDF"/>
    <w:rsid w:val="0081056D"/>
    <w:rsid w:val="0081337F"/>
    <w:rsid w:val="008144EA"/>
    <w:rsid w:val="00816C07"/>
    <w:rsid w:val="00817127"/>
    <w:rsid w:val="00822005"/>
    <w:rsid w:val="008273C9"/>
    <w:rsid w:val="00827696"/>
    <w:rsid w:val="00830D5E"/>
    <w:rsid w:val="0083129F"/>
    <w:rsid w:val="008350CB"/>
    <w:rsid w:val="008355FB"/>
    <w:rsid w:val="00843079"/>
    <w:rsid w:val="00845847"/>
    <w:rsid w:val="00846DF0"/>
    <w:rsid w:val="0085130D"/>
    <w:rsid w:val="0086001E"/>
    <w:rsid w:val="0086234F"/>
    <w:rsid w:val="00862720"/>
    <w:rsid w:val="008675AF"/>
    <w:rsid w:val="008706BD"/>
    <w:rsid w:val="00872748"/>
    <w:rsid w:val="00872A01"/>
    <w:rsid w:val="00873A93"/>
    <w:rsid w:val="00873C38"/>
    <w:rsid w:val="00874BFF"/>
    <w:rsid w:val="00874CF4"/>
    <w:rsid w:val="008769A1"/>
    <w:rsid w:val="00884B71"/>
    <w:rsid w:val="0089138A"/>
    <w:rsid w:val="0089166F"/>
    <w:rsid w:val="00893C3B"/>
    <w:rsid w:val="00894787"/>
    <w:rsid w:val="00895000"/>
    <w:rsid w:val="008A0CF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C5459"/>
    <w:rsid w:val="008D0789"/>
    <w:rsid w:val="008D6AE1"/>
    <w:rsid w:val="008E2D72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2475B"/>
    <w:rsid w:val="00925F54"/>
    <w:rsid w:val="00930DF1"/>
    <w:rsid w:val="00946E39"/>
    <w:rsid w:val="00955D34"/>
    <w:rsid w:val="009561E2"/>
    <w:rsid w:val="00961467"/>
    <w:rsid w:val="00961733"/>
    <w:rsid w:val="00962433"/>
    <w:rsid w:val="00965AE7"/>
    <w:rsid w:val="009741FD"/>
    <w:rsid w:val="00974BFE"/>
    <w:rsid w:val="00977119"/>
    <w:rsid w:val="009801C6"/>
    <w:rsid w:val="0098317F"/>
    <w:rsid w:val="00983F09"/>
    <w:rsid w:val="00984B58"/>
    <w:rsid w:val="00985D20"/>
    <w:rsid w:val="009918AA"/>
    <w:rsid w:val="00992274"/>
    <w:rsid w:val="009A0340"/>
    <w:rsid w:val="009A55AA"/>
    <w:rsid w:val="009A702F"/>
    <w:rsid w:val="009B15B5"/>
    <w:rsid w:val="009C04D6"/>
    <w:rsid w:val="009C1B00"/>
    <w:rsid w:val="009C255E"/>
    <w:rsid w:val="009C468D"/>
    <w:rsid w:val="009D1C4F"/>
    <w:rsid w:val="009D5A91"/>
    <w:rsid w:val="009D7E66"/>
    <w:rsid w:val="009E0E57"/>
    <w:rsid w:val="009F0065"/>
    <w:rsid w:val="009F1574"/>
    <w:rsid w:val="009F215C"/>
    <w:rsid w:val="009F4770"/>
    <w:rsid w:val="009F58CE"/>
    <w:rsid w:val="009F7D20"/>
    <w:rsid w:val="00A02029"/>
    <w:rsid w:val="00A04F7C"/>
    <w:rsid w:val="00A1036A"/>
    <w:rsid w:val="00A15425"/>
    <w:rsid w:val="00A159B3"/>
    <w:rsid w:val="00A16BB1"/>
    <w:rsid w:val="00A17E2E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50E0"/>
    <w:rsid w:val="00A56BF2"/>
    <w:rsid w:val="00A70040"/>
    <w:rsid w:val="00A71667"/>
    <w:rsid w:val="00A749FB"/>
    <w:rsid w:val="00A805B9"/>
    <w:rsid w:val="00A853F0"/>
    <w:rsid w:val="00A85AAF"/>
    <w:rsid w:val="00A93DEE"/>
    <w:rsid w:val="00A94FB4"/>
    <w:rsid w:val="00A95A78"/>
    <w:rsid w:val="00AA0569"/>
    <w:rsid w:val="00AA073E"/>
    <w:rsid w:val="00AA1820"/>
    <w:rsid w:val="00AA49C0"/>
    <w:rsid w:val="00AA7986"/>
    <w:rsid w:val="00AB23BE"/>
    <w:rsid w:val="00AB26E1"/>
    <w:rsid w:val="00AB6C52"/>
    <w:rsid w:val="00AC01B9"/>
    <w:rsid w:val="00AC0781"/>
    <w:rsid w:val="00AC3802"/>
    <w:rsid w:val="00AC3FE4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AF6C21"/>
    <w:rsid w:val="00B00CC6"/>
    <w:rsid w:val="00B05C88"/>
    <w:rsid w:val="00B0669A"/>
    <w:rsid w:val="00B07AF0"/>
    <w:rsid w:val="00B125BE"/>
    <w:rsid w:val="00B23EB7"/>
    <w:rsid w:val="00B27306"/>
    <w:rsid w:val="00B40062"/>
    <w:rsid w:val="00B40718"/>
    <w:rsid w:val="00B438E6"/>
    <w:rsid w:val="00B450F2"/>
    <w:rsid w:val="00B533ED"/>
    <w:rsid w:val="00B62712"/>
    <w:rsid w:val="00B64558"/>
    <w:rsid w:val="00B7101D"/>
    <w:rsid w:val="00B72388"/>
    <w:rsid w:val="00B73194"/>
    <w:rsid w:val="00B74B22"/>
    <w:rsid w:val="00B768CF"/>
    <w:rsid w:val="00B76D53"/>
    <w:rsid w:val="00B77634"/>
    <w:rsid w:val="00B80B5D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53AE"/>
    <w:rsid w:val="00BD5D12"/>
    <w:rsid w:val="00BD76CD"/>
    <w:rsid w:val="00BE2BB9"/>
    <w:rsid w:val="00BE75A6"/>
    <w:rsid w:val="00BF083E"/>
    <w:rsid w:val="00BF1113"/>
    <w:rsid w:val="00BF6B6D"/>
    <w:rsid w:val="00BF6DEF"/>
    <w:rsid w:val="00C02422"/>
    <w:rsid w:val="00C04914"/>
    <w:rsid w:val="00C10628"/>
    <w:rsid w:val="00C16704"/>
    <w:rsid w:val="00C20CD5"/>
    <w:rsid w:val="00C231D3"/>
    <w:rsid w:val="00C23710"/>
    <w:rsid w:val="00C26C3B"/>
    <w:rsid w:val="00C32077"/>
    <w:rsid w:val="00C35F7D"/>
    <w:rsid w:val="00C36296"/>
    <w:rsid w:val="00C36E32"/>
    <w:rsid w:val="00C40398"/>
    <w:rsid w:val="00C42159"/>
    <w:rsid w:val="00C42379"/>
    <w:rsid w:val="00C42BA1"/>
    <w:rsid w:val="00C4455C"/>
    <w:rsid w:val="00C467B0"/>
    <w:rsid w:val="00C479D1"/>
    <w:rsid w:val="00C53A03"/>
    <w:rsid w:val="00C564F6"/>
    <w:rsid w:val="00C60DC5"/>
    <w:rsid w:val="00C60F80"/>
    <w:rsid w:val="00C645B1"/>
    <w:rsid w:val="00C64C0F"/>
    <w:rsid w:val="00C65956"/>
    <w:rsid w:val="00C66A4A"/>
    <w:rsid w:val="00C66D62"/>
    <w:rsid w:val="00C74E26"/>
    <w:rsid w:val="00C77E82"/>
    <w:rsid w:val="00C82FBC"/>
    <w:rsid w:val="00C83275"/>
    <w:rsid w:val="00C84FE2"/>
    <w:rsid w:val="00C85A29"/>
    <w:rsid w:val="00C86492"/>
    <w:rsid w:val="00C8742A"/>
    <w:rsid w:val="00C91F93"/>
    <w:rsid w:val="00C9395C"/>
    <w:rsid w:val="00C95F28"/>
    <w:rsid w:val="00CA1C07"/>
    <w:rsid w:val="00CA33F1"/>
    <w:rsid w:val="00CB3368"/>
    <w:rsid w:val="00CB6AE4"/>
    <w:rsid w:val="00CB71DF"/>
    <w:rsid w:val="00CC2192"/>
    <w:rsid w:val="00CC44B7"/>
    <w:rsid w:val="00CC7A28"/>
    <w:rsid w:val="00CC7B70"/>
    <w:rsid w:val="00CD032B"/>
    <w:rsid w:val="00CD0792"/>
    <w:rsid w:val="00CD12E3"/>
    <w:rsid w:val="00CD3E0B"/>
    <w:rsid w:val="00CD5BE0"/>
    <w:rsid w:val="00CD7096"/>
    <w:rsid w:val="00CE0501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434D"/>
    <w:rsid w:val="00D17FFE"/>
    <w:rsid w:val="00D21458"/>
    <w:rsid w:val="00D263F1"/>
    <w:rsid w:val="00D275CF"/>
    <w:rsid w:val="00D313A3"/>
    <w:rsid w:val="00D344E4"/>
    <w:rsid w:val="00D424CE"/>
    <w:rsid w:val="00D42C94"/>
    <w:rsid w:val="00D5020A"/>
    <w:rsid w:val="00D5212B"/>
    <w:rsid w:val="00D56804"/>
    <w:rsid w:val="00D568BE"/>
    <w:rsid w:val="00D60C32"/>
    <w:rsid w:val="00D623A6"/>
    <w:rsid w:val="00D63944"/>
    <w:rsid w:val="00D66019"/>
    <w:rsid w:val="00D67B52"/>
    <w:rsid w:val="00D75211"/>
    <w:rsid w:val="00D775AF"/>
    <w:rsid w:val="00D80371"/>
    <w:rsid w:val="00D83D28"/>
    <w:rsid w:val="00D85714"/>
    <w:rsid w:val="00D87971"/>
    <w:rsid w:val="00D87F2B"/>
    <w:rsid w:val="00D94316"/>
    <w:rsid w:val="00D97A9D"/>
    <w:rsid w:val="00DA1501"/>
    <w:rsid w:val="00DA4475"/>
    <w:rsid w:val="00DA6116"/>
    <w:rsid w:val="00DB0F7F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3B6"/>
    <w:rsid w:val="00DF59FF"/>
    <w:rsid w:val="00DF6C19"/>
    <w:rsid w:val="00E03157"/>
    <w:rsid w:val="00E064FC"/>
    <w:rsid w:val="00E11B95"/>
    <w:rsid w:val="00E11F7A"/>
    <w:rsid w:val="00E12A02"/>
    <w:rsid w:val="00E24D94"/>
    <w:rsid w:val="00E270D3"/>
    <w:rsid w:val="00E27131"/>
    <w:rsid w:val="00E34980"/>
    <w:rsid w:val="00E369F8"/>
    <w:rsid w:val="00E36B82"/>
    <w:rsid w:val="00E414C7"/>
    <w:rsid w:val="00E4409C"/>
    <w:rsid w:val="00E45D76"/>
    <w:rsid w:val="00E52893"/>
    <w:rsid w:val="00E54932"/>
    <w:rsid w:val="00E54958"/>
    <w:rsid w:val="00E55EB5"/>
    <w:rsid w:val="00E5612E"/>
    <w:rsid w:val="00E5676B"/>
    <w:rsid w:val="00E56A0E"/>
    <w:rsid w:val="00E60C86"/>
    <w:rsid w:val="00E61A0E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30CB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103C"/>
    <w:rsid w:val="00ED41DB"/>
    <w:rsid w:val="00ED5092"/>
    <w:rsid w:val="00ED6081"/>
    <w:rsid w:val="00EE07A9"/>
    <w:rsid w:val="00EE18CC"/>
    <w:rsid w:val="00EF08D7"/>
    <w:rsid w:val="00EF7114"/>
    <w:rsid w:val="00EF7A4E"/>
    <w:rsid w:val="00F007D7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39B9"/>
    <w:rsid w:val="00F3488F"/>
    <w:rsid w:val="00F351B5"/>
    <w:rsid w:val="00F352A5"/>
    <w:rsid w:val="00F36D7D"/>
    <w:rsid w:val="00F37734"/>
    <w:rsid w:val="00F43CD1"/>
    <w:rsid w:val="00F50376"/>
    <w:rsid w:val="00F53F66"/>
    <w:rsid w:val="00F54E55"/>
    <w:rsid w:val="00F66066"/>
    <w:rsid w:val="00F71CEC"/>
    <w:rsid w:val="00F763E7"/>
    <w:rsid w:val="00F76423"/>
    <w:rsid w:val="00F87CB0"/>
    <w:rsid w:val="00F92569"/>
    <w:rsid w:val="00F92E2C"/>
    <w:rsid w:val="00FA0CB2"/>
    <w:rsid w:val="00FA28A3"/>
    <w:rsid w:val="00FA3FD9"/>
    <w:rsid w:val="00FA48C3"/>
    <w:rsid w:val="00FA4934"/>
    <w:rsid w:val="00FB323A"/>
    <w:rsid w:val="00FC353A"/>
    <w:rsid w:val="00FC6C0B"/>
    <w:rsid w:val="00FD0FB1"/>
    <w:rsid w:val="00FD5688"/>
    <w:rsid w:val="00FE11B1"/>
    <w:rsid w:val="00FE3A7A"/>
    <w:rsid w:val="00FE61B6"/>
    <w:rsid w:val="00FF005B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638</cp:revision>
  <dcterms:created xsi:type="dcterms:W3CDTF">2020-02-04T02:31:00Z</dcterms:created>
  <dcterms:modified xsi:type="dcterms:W3CDTF">2021-10-01T15:12:00Z</dcterms:modified>
</cp:coreProperties>
</file>